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left="620" w:right="520" w:hanging="620" w:hangingChars="200"/>
        <w:jc w:val="left"/>
        <w:rPr>
          <w:rFonts w:ascii="仿宋" w:hAnsi="仿宋" w:eastAsia="仿宋"/>
          <w:spacing w:val="5"/>
          <w:sz w:val="30"/>
          <w:szCs w:val="30"/>
        </w:rPr>
      </w:pPr>
      <w:bookmarkStart w:id="0" w:name="_GoBack"/>
      <w:bookmarkEnd w:id="0"/>
      <w:r>
        <w:rPr>
          <w:rFonts w:hint="eastAsia" w:ascii="仿宋" w:hAnsi="仿宋" w:eastAsia="仿宋"/>
          <w:spacing w:val="5"/>
          <w:sz w:val="30"/>
          <w:szCs w:val="30"/>
        </w:rPr>
        <w:t>一、土地级别分布</w:t>
      </w:r>
    </w:p>
    <w:p>
      <w:pPr>
        <w:pStyle w:val="9"/>
        <w:widowControl/>
        <w:spacing w:beforeLines="50" w:line="360" w:lineRule="auto"/>
        <w:jc w:val="center"/>
        <w:rPr>
          <w:rFonts w:ascii="仿宋" w:hAnsi="仿宋" w:eastAsia="仿宋"/>
          <w:b/>
        </w:rPr>
      </w:pPr>
      <w:r>
        <w:rPr>
          <w:rFonts w:hint="eastAsia" w:ascii="仿宋" w:hAnsi="仿宋" w:eastAsia="仿宋"/>
          <w:b/>
        </w:rPr>
        <w:t>表1 师宗县县城规划区各定级类型土地级别分布范围及面积表</w:t>
      </w:r>
    </w:p>
    <w:tbl>
      <w:tblPr>
        <w:tblStyle w:val="10"/>
        <w:tblW w:w="9347" w:type="dxa"/>
        <w:tblInd w:w="-437"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120"/>
        <w:gridCol w:w="963"/>
        <w:gridCol w:w="1014"/>
        <w:gridCol w:w="625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88" w:hRule="atLeast"/>
        </w:trPr>
        <w:tc>
          <w:tcPr>
            <w:tcW w:w="1120" w:type="dxa"/>
            <w:tcBorders>
              <w:right w:val="single" w:color="auto" w:sz="4" w:space="0"/>
            </w:tcBorders>
            <w:noWrap/>
            <w:vAlign w:val="center"/>
          </w:tcPr>
          <w:p>
            <w:pPr>
              <w:pStyle w:val="12"/>
              <w:rPr>
                <w:rFonts w:ascii="仿宋" w:hAnsi="仿宋" w:eastAsia="仿宋"/>
                <w:bCs/>
                <w:color w:val="auto"/>
                <w:szCs w:val="21"/>
              </w:rPr>
            </w:pPr>
            <w:r>
              <w:rPr>
                <w:rFonts w:hint="eastAsia" w:ascii="仿宋" w:hAnsi="仿宋" w:eastAsia="仿宋"/>
                <w:bCs/>
                <w:color w:val="auto"/>
                <w:szCs w:val="21"/>
              </w:rPr>
              <w:t>定级类型</w:t>
            </w:r>
          </w:p>
        </w:tc>
        <w:tc>
          <w:tcPr>
            <w:tcW w:w="963" w:type="dxa"/>
            <w:tcBorders>
              <w:left w:val="single" w:color="auto" w:sz="4" w:space="0"/>
            </w:tcBorders>
            <w:noWrap/>
            <w:vAlign w:val="center"/>
          </w:tcPr>
          <w:p>
            <w:pPr>
              <w:pStyle w:val="12"/>
              <w:rPr>
                <w:rFonts w:ascii="仿宋" w:hAnsi="仿宋" w:eastAsia="仿宋"/>
                <w:bCs/>
                <w:color w:val="auto"/>
                <w:szCs w:val="21"/>
              </w:rPr>
            </w:pPr>
            <w:r>
              <w:rPr>
                <w:rFonts w:hint="eastAsia" w:ascii="仿宋" w:hAnsi="仿宋" w:eastAsia="仿宋"/>
                <w:bCs/>
                <w:color w:val="auto"/>
                <w:szCs w:val="21"/>
              </w:rPr>
              <w:t>土地</w:t>
            </w:r>
          </w:p>
          <w:p>
            <w:pPr>
              <w:pStyle w:val="12"/>
              <w:rPr>
                <w:rFonts w:ascii="仿宋" w:hAnsi="仿宋" w:eastAsia="仿宋"/>
                <w:bCs/>
                <w:color w:val="auto"/>
                <w:szCs w:val="21"/>
              </w:rPr>
            </w:pPr>
            <w:r>
              <w:rPr>
                <w:rFonts w:hint="eastAsia" w:ascii="仿宋" w:hAnsi="仿宋" w:eastAsia="仿宋"/>
                <w:bCs/>
                <w:color w:val="auto"/>
                <w:szCs w:val="21"/>
              </w:rPr>
              <w:t>级别</w:t>
            </w:r>
          </w:p>
        </w:tc>
        <w:tc>
          <w:tcPr>
            <w:tcW w:w="1014" w:type="dxa"/>
            <w:noWrap/>
            <w:vAlign w:val="center"/>
          </w:tcPr>
          <w:p>
            <w:pPr>
              <w:pStyle w:val="12"/>
              <w:rPr>
                <w:rFonts w:ascii="仿宋" w:hAnsi="仿宋" w:eastAsia="仿宋"/>
                <w:bCs/>
                <w:color w:val="auto"/>
                <w:szCs w:val="21"/>
              </w:rPr>
            </w:pPr>
            <w:r>
              <w:rPr>
                <w:rFonts w:hint="eastAsia" w:ascii="仿宋" w:hAnsi="仿宋" w:eastAsia="仿宋"/>
                <w:bCs/>
                <w:color w:val="auto"/>
                <w:szCs w:val="21"/>
              </w:rPr>
              <w:t>面积</w:t>
            </w:r>
          </w:p>
          <w:p>
            <w:pPr>
              <w:pStyle w:val="12"/>
              <w:rPr>
                <w:rFonts w:ascii="仿宋" w:hAnsi="仿宋" w:eastAsia="仿宋"/>
                <w:bCs/>
                <w:color w:val="auto"/>
                <w:szCs w:val="21"/>
              </w:rPr>
            </w:pPr>
            <w:r>
              <w:rPr>
                <w:rFonts w:hint="eastAsia" w:ascii="仿宋" w:hAnsi="仿宋" w:eastAsia="仿宋"/>
                <w:bCs/>
                <w:color w:val="auto"/>
                <w:szCs w:val="21"/>
              </w:rPr>
              <w:t>（公顷）</w:t>
            </w:r>
          </w:p>
        </w:tc>
        <w:tc>
          <w:tcPr>
            <w:tcW w:w="6250" w:type="dxa"/>
            <w:noWrap/>
            <w:vAlign w:val="center"/>
          </w:tcPr>
          <w:p>
            <w:pPr>
              <w:pStyle w:val="12"/>
              <w:rPr>
                <w:rFonts w:ascii="仿宋" w:hAnsi="仿宋" w:eastAsia="仿宋"/>
                <w:bCs/>
                <w:color w:val="auto"/>
                <w:szCs w:val="21"/>
              </w:rPr>
            </w:pPr>
            <w:r>
              <w:rPr>
                <w:rFonts w:hint="eastAsia" w:ascii="仿宋" w:hAnsi="仿宋" w:eastAsia="仿宋"/>
                <w:bCs/>
                <w:color w:val="auto"/>
                <w:szCs w:val="21"/>
              </w:rPr>
              <w:t>主要分布范围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00" w:hRule="atLeast"/>
        </w:trPr>
        <w:tc>
          <w:tcPr>
            <w:tcW w:w="1120" w:type="dxa"/>
            <w:vMerge w:val="restart"/>
            <w:tcBorders>
              <w:right w:val="single" w:color="auto" w:sz="4" w:space="0"/>
            </w:tcBorders>
            <w:noWrap/>
            <w:vAlign w:val="center"/>
          </w:tcPr>
          <w:p>
            <w:pPr>
              <w:pStyle w:val="12"/>
              <w:rPr>
                <w:rFonts w:ascii="仿宋" w:hAnsi="仿宋" w:eastAsia="仿宋"/>
                <w:color w:val="auto"/>
                <w:szCs w:val="21"/>
              </w:rPr>
            </w:pPr>
            <w:r>
              <w:rPr>
                <w:rFonts w:hint="eastAsia" w:ascii="仿宋" w:hAnsi="仿宋" w:eastAsia="仿宋"/>
                <w:color w:val="auto"/>
                <w:szCs w:val="21"/>
              </w:rPr>
              <w:t>商服、居住、公共管理与公共服务用地定级</w:t>
            </w:r>
          </w:p>
        </w:tc>
        <w:tc>
          <w:tcPr>
            <w:tcW w:w="963" w:type="dxa"/>
            <w:tcBorders>
              <w:left w:val="single" w:color="auto" w:sz="4" w:space="0"/>
            </w:tcBorders>
            <w:noWrap/>
            <w:vAlign w:val="center"/>
          </w:tcPr>
          <w:p>
            <w:pPr>
              <w:jc w:val="center"/>
              <w:rPr>
                <w:rFonts w:ascii="仿宋" w:hAnsi="仿宋" w:eastAsia="仿宋" w:cs="宋体"/>
                <w:bCs/>
                <w:szCs w:val="21"/>
              </w:rPr>
            </w:pPr>
            <w:r>
              <w:rPr>
                <w:rFonts w:hint="eastAsia" w:ascii="仿宋" w:hAnsi="仿宋" w:eastAsia="仿宋" w:cs="宋体"/>
                <w:bCs/>
                <w:szCs w:val="21"/>
              </w:rPr>
              <w:t>Ⅰ级</w:t>
            </w:r>
          </w:p>
        </w:tc>
        <w:tc>
          <w:tcPr>
            <w:tcW w:w="1014" w:type="dxa"/>
            <w:noWrap/>
            <w:vAlign w:val="center"/>
          </w:tcPr>
          <w:p>
            <w:pPr>
              <w:pStyle w:val="13"/>
              <w:autoSpaceDE w:val="0"/>
              <w:autoSpaceDN w:val="0"/>
              <w:adjustRightInd w:val="0"/>
              <w:rPr>
                <w:rFonts w:ascii="仿宋" w:hAnsi="仿宋" w:eastAsia="仿宋" w:cs="宋体"/>
                <w:bCs/>
                <w:color w:val="auto"/>
                <w:szCs w:val="21"/>
              </w:rPr>
            </w:pPr>
            <w:r>
              <w:rPr>
                <w:rFonts w:hint="eastAsia" w:ascii="仿宋" w:hAnsi="仿宋" w:eastAsia="仿宋"/>
                <w:color w:val="auto"/>
              </w:rPr>
              <w:t>273.54</w:t>
            </w:r>
          </w:p>
        </w:tc>
        <w:tc>
          <w:tcPr>
            <w:tcW w:w="6250"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南通街、文贞街、迎宾路、通玄路、丹凤路、青年路、梧桐路、丹青路、文笔大道等周边区域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90" w:hRule="atLeast"/>
        </w:trPr>
        <w:tc>
          <w:tcPr>
            <w:tcW w:w="1120" w:type="dxa"/>
            <w:vMerge w:val="continue"/>
            <w:tcBorders>
              <w:right w:val="single" w:color="auto" w:sz="4" w:space="0"/>
            </w:tcBorders>
            <w:noWrap/>
            <w:vAlign w:val="center"/>
          </w:tcPr>
          <w:p>
            <w:pPr>
              <w:pStyle w:val="12"/>
              <w:rPr>
                <w:rFonts w:ascii="仿宋" w:hAnsi="仿宋" w:eastAsia="仿宋"/>
                <w:color w:val="auto"/>
                <w:szCs w:val="21"/>
              </w:rPr>
            </w:pPr>
          </w:p>
        </w:tc>
        <w:tc>
          <w:tcPr>
            <w:tcW w:w="963" w:type="dxa"/>
            <w:tcBorders>
              <w:left w:val="single" w:color="auto" w:sz="4" w:space="0"/>
            </w:tcBorders>
            <w:noWrap/>
            <w:vAlign w:val="center"/>
          </w:tcPr>
          <w:p>
            <w:pPr>
              <w:jc w:val="center"/>
              <w:rPr>
                <w:rFonts w:ascii="仿宋" w:hAnsi="仿宋" w:eastAsia="仿宋" w:cs="宋体"/>
                <w:bCs/>
                <w:szCs w:val="21"/>
              </w:rPr>
            </w:pPr>
            <w:r>
              <w:rPr>
                <w:rFonts w:hint="eastAsia" w:ascii="仿宋" w:hAnsi="仿宋" w:eastAsia="仿宋" w:cs="宋体"/>
                <w:bCs/>
                <w:szCs w:val="21"/>
              </w:rPr>
              <w:t>Ⅱ级</w:t>
            </w:r>
          </w:p>
        </w:tc>
        <w:tc>
          <w:tcPr>
            <w:tcW w:w="1014" w:type="dxa"/>
            <w:noWrap/>
            <w:vAlign w:val="center"/>
          </w:tcPr>
          <w:p>
            <w:pPr>
              <w:pStyle w:val="13"/>
              <w:autoSpaceDE w:val="0"/>
              <w:autoSpaceDN w:val="0"/>
              <w:adjustRightInd w:val="0"/>
              <w:rPr>
                <w:rFonts w:ascii="仿宋" w:hAnsi="仿宋" w:eastAsia="仿宋" w:cs="宋体"/>
                <w:bCs/>
                <w:color w:val="auto"/>
                <w:szCs w:val="21"/>
              </w:rPr>
            </w:pPr>
            <w:r>
              <w:rPr>
                <w:rFonts w:hint="eastAsia" w:ascii="仿宋" w:hAnsi="仿宋" w:eastAsia="仿宋"/>
                <w:color w:val="auto"/>
              </w:rPr>
              <w:t>634.60</w:t>
            </w:r>
          </w:p>
        </w:tc>
        <w:tc>
          <w:tcPr>
            <w:tcW w:w="6250"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府前大道、北溪路、求实路、健康路、师宗站、青海院、凤山小学、银都酒店、碧水佳苑小区、通玄公园等周边区域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88" w:hRule="atLeast"/>
        </w:trPr>
        <w:tc>
          <w:tcPr>
            <w:tcW w:w="1120" w:type="dxa"/>
            <w:vMerge w:val="continue"/>
            <w:tcBorders>
              <w:right w:val="single" w:color="auto" w:sz="4" w:space="0"/>
            </w:tcBorders>
            <w:noWrap/>
            <w:vAlign w:val="center"/>
          </w:tcPr>
          <w:p>
            <w:pPr>
              <w:pStyle w:val="12"/>
              <w:rPr>
                <w:rFonts w:ascii="仿宋" w:hAnsi="仿宋" w:eastAsia="仿宋"/>
                <w:color w:val="auto"/>
                <w:szCs w:val="21"/>
              </w:rPr>
            </w:pPr>
          </w:p>
        </w:tc>
        <w:tc>
          <w:tcPr>
            <w:tcW w:w="963" w:type="dxa"/>
            <w:tcBorders>
              <w:left w:val="single" w:color="auto" w:sz="4" w:space="0"/>
            </w:tcBorders>
            <w:noWrap/>
            <w:vAlign w:val="center"/>
          </w:tcPr>
          <w:p>
            <w:pPr>
              <w:jc w:val="center"/>
              <w:rPr>
                <w:rFonts w:ascii="仿宋" w:hAnsi="仿宋" w:eastAsia="仿宋" w:cs="宋体"/>
                <w:bCs/>
                <w:szCs w:val="21"/>
              </w:rPr>
            </w:pPr>
            <w:r>
              <w:rPr>
                <w:rFonts w:hint="eastAsia" w:ascii="仿宋" w:hAnsi="仿宋" w:eastAsia="仿宋" w:cs="宋体"/>
                <w:bCs/>
                <w:szCs w:val="21"/>
              </w:rPr>
              <w:t>Ⅲ级</w:t>
            </w:r>
          </w:p>
        </w:tc>
        <w:tc>
          <w:tcPr>
            <w:tcW w:w="1014" w:type="dxa"/>
            <w:noWrap/>
            <w:vAlign w:val="center"/>
          </w:tcPr>
          <w:p>
            <w:pPr>
              <w:pStyle w:val="13"/>
              <w:autoSpaceDE w:val="0"/>
              <w:autoSpaceDN w:val="0"/>
              <w:adjustRightInd w:val="0"/>
              <w:rPr>
                <w:rFonts w:ascii="仿宋" w:hAnsi="仿宋" w:eastAsia="仿宋" w:cs="宋体"/>
                <w:bCs/>
                <w:color w:val="auto"/>
                <w:szCs w:val="21"/>
              </w:rPr>
            </w:pPr>
            <w:r>
              <w:rPr>
                <w:rFonts w:hint="eastAsia" w:ascii="仿宋" w:hAnsi="仿宋" w:eastAsia="仿宋"/>
                <w:color w:val="auto"/>
              </w:rPr>
              <w:t>883.87</w:t>
            </w:r>
          </w:p>
        </w:tc>
        <w:tc>
          <w:tcPr>
            <w:tcW w:w="6250"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师宗二中、小阿赞村、文笔公园、人民医院、第三中学等周边区域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88" w:hRule="atLeast"/>
        </w:trPr>
        <w:tc>
          <w:tcPr>
            <w:tcW w:w="1120" w:type="dxa"/>
            <w:vMerge w:val="continue"/>
            <w:tcBorders>
              <w:right w:val="single" w:color="auto" w:sz="4" w:space="0"/>
            </w:tcBorders>
            <w:noWrap/>
            <w:vAlign w:val="center"/>
          </w:tcPr>
          <w:p>
            <w:pPr>
              <w:pStyle w:val="12"/>
              <w:rPr>
                <w:rFonts w:ascii="仿宋" w:hAnsi="仿宋" w:eastAsia="仿宋"/>
                <w:color w:val="auto"/>
                <w:szCs w:val="21"/>
              </w:rPr>
            </w:pPr>
          </w:p>
        </w:tc>
        <w:tc>
          <w:tcPr>
            <w:tcW w:w="963" w:type="dxa"/>
            <w:tcBorders>
              <w:left w:val="single" w:color="auto" w:sz="4" w:space="0"/>
            </w:tcBorders>
            <w:noWrap/>
            <w:vAlign w:val="center"/>
          </w:tcPr>
          <w:p>
            <w:pPr>
              <w:jc w:val="center"/>
              <w:rPr>
                <w:rFonts w:ascii="仿宋" w:hAnsi="仿宋" w:eastAsia="仿宋" w:cs="宋体"/>
                <w:bCs/>
                <w:szCs w:val="21"/>
              </w:rPr>
            </w:pPr>
            <w:r>
              <w:rPr>
                <w:rFonts w:hint="eastAsia" w:ascii="仿宋" w:hAnsi="仿宋" w:eastAsia="仿宋" w:cs="宋体"/>
                <w:bCs/>
                <w:szCs w:val="21"/>
              </w:rPr>
              <w:t>Ⅳ级</w:t>
            </w:r>
          </w:p>
        </w:tc>
        <w:tc>
          <w:tcPr>
            <w:tcW w:w="1014" w:type="dxa"/>
            <w:noWrap/>
            <w:vAlign w:val="center"/>
          </w:tcPr>
          <w:p>
            <w:pPr>
              <w:pStyle w:val="13"/>
              <w:autoSpaceDE w:val="0"/>
              <w:autoSpaceDN w:val="0"/>
              <w:adjustRightInd w:val="0"/>
              <w:rPr>
                <w:rFonts w:ascii="仿宋" w:hAnsi="仿宋" w:eastAsia="仿宋" w:cs="宋体"/>
                <w:bCs/>
                <w:color w:val="auto"/>
                <w:szCs w:val="21"/>
              </w:rPr>
            </w:pPr>
            <w:r>
              <w:rPr>
                <w:rFonts w:hint="eastAsia" w:ascii="仿宋" w:hAnsi="仿宋" w:eastAsia="仿宋"/>
                <w:color w:val="auto"/>
              </w:rPr>
              <w:t>1113.97</w:t>
            </w:r>
          </w:p>
        </w:tc>
        <w:tc>
          <w:tcPr>
            <w:tcW w:w="6250" w:type="dxa"/>
            <w:noWrap/>
            <w:vAlign w:val="center"/>
          </w:tcPr>
          <w:p>
            <w:pPr>
              <w:widowControl/>
              <w:jc w:val="center"/>
              <w:rPr>
                <w:rFonts w:ascii="仿宋" w:hAnsi="仿宋" w:eastAsia="仿宋" w:cs="宋体"/>
                <w:kern w:val="0"/>
                <w:szCs w:val="21"/>
              </w:rPr>
            </w:pPr>
            <w:r>
              <w:rPr>
                <w:rFonts w:hint="eastAsia" w:ascii="仿宋" w:hAnsi="仿宋" w:eastAsia="仿宋" w:cs="宋体"/>
                <w:bCs/>
                <w:szCs w:val="21"/>
              </w:rPr>
              <w:t>除Ⅰ-Ⅲ级区域外的定级范围内其他区域。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88" w:hRule="atLeast"/>
        </w:trPr>
        <w:tc>
          <w:tcPr>
            <w:tcW w:w="1120" w:type="dxa"/>
            <w:vMerge w:val="restart"/>
            <w:tcBorders>
              <w:right w:val="single" w:color="auto" w:sz="4" w:space="0"/>
            </w:tcBorders>
            <w:noWrap/>
            <w:vAlign w:val="center"/>
          </w:tcPr>
          <w:p>
            <w:pPr>
              <w:pStyle w:val="12"/>
              <w:rPr>
                <w:rFonts w:ascii="仿宋" w:hAnsi="仿宋" w:eastAsia="仿宋"/>
                <w:color w:val="auto"/>
                <w:szCs w:val="21"/>
              </w:rPr>
            </w:pPr>
            <w:r>
              <w:rPr>
                <w:rFonts w:hint="eastAsia" w:ascii="仿宋" w:hAnsi="仿宋" w:eastAsia="仿宋"/>
                <w:color w:val="auto"/>
                <w:szCs w:val="21"/>
              </w:rPr>
              <w:t>工矿仓储用地</w:t>
            </w:r>
          </w:p>
        </w:tc>
        <w:tc>
          <w:tcPr>
            <w:tcW w:w="963" w:type="dxa"/>
            <w:tcBorders>
              <w:left w:val="single" w:color="auto" w:sz="4" w:space="0"/>
            </w:tcBorders>
            <w:noWrap/>
            <w:vAlign w:val="center"/>
          </w:tcPr>
          <w:p>
            <w:pPr>
              <w:jc w:val="center"/>
              <w:rPr>
                <w:rFonts w:ascii="仿宋" w:hAnsi="仿宋" w:eastAsia="仿宋" w:cs="宋体"/>
                <w:bCs/>
                <w:szCs w:val="21"/>
              </w:rPr>
            </w:pPr>
            <w:r>
              <w:rPr>
                <w:rFonts w:hint="eastAsia" w:ascii="仿宋" w:hAnsi="仿宋" w:eastAsia="仿宋" w:cs="宋体"/>
                <w:bCs/>
                <w:szCs w:val="21"/>
              </w:rPr>
              <w:t>规划限制区</w:t>
            </w:r>
          </w:p>
        </w:tc>
        <w:tc>
          <w:tcPr>
            <w:tcW w:w="1014" w:type="dxa"/>
            <w:noWrap/>
            <w:vAlign w:val="center"/>
          </w:tcPr>
          <w:p>
            <w:pPr>
              <w:pStyle w:val="13"/>
              <w:autoSpaceDE w:val="0"/>
              <w:autoSpaceDN w:val="0"/>
              <w:adjustRightInd w:val="0"/>
              <w:rPr>
                <w:rFonts w:ascii="仿宋" w:hAnsi="仿宋" w:eastAsia="仿宋" w:cs="宋体"/>
                <w:bCs/>
                <w:color w:val="auto"/>
                <w:szCs w:val="21"/>
              </w:rPr>
            </w:pPr>
            <w:r>
              <w:rPr>
                <w:rFonts w:hint="eastAsia" w:ascii="仿宋" w:hAnsi="仿宋" w:eastAsia="仿宋"/>
                <w:color w:val="auto"/>
              </w:rPr>
              <w:t>259.73</w:t>
            </w:r>
          </w:p>
        </w:tc>
        <w:tc>
          <w:tcPr>
            <w:tcW w:w="6250"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南通街、文贞街、迎宾路、通玄路、丹凤路、青年路、梧桐路、丹青路、文笔大道等周边区域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88" w:hRule="atLeast"/>
        </w:trPr>
        <w:tc>
          <w:tcPr>
            <w:tcW w:w="1120" w:type="dxa"/>
            <w:vMerge w:val="continue"/>
            <w:tcBorders>
              <w:right w:val="single" w:color="auto" w:sz="4" w:space="0"/>
            </w:tcBorders>
            <w:noWrap/>
            <w:vAlign w:val="center"/>
          </w:tcPr>
          <w:p>
            <w:pPr>
              <w:pStyle w:val="12"/>
              <w:rPr>
                <w:rFonts w:ascii="仿宋" w:hAnsi="仿宋" w:eastAsia="仿宋"/>
                <w:color w:val="auto"/>
                <w:szCs w:val="21"/>
              </w:rPr>
            </w:pPr>
          </w:p>
        </w:tc>
        <w:tc>
          <w:tcPr>
            <w:tcW w:w="963" w:type="dxa"/>
            <w:tcBorders>
              <w:left w:val="single" w:color="auto" w:sz="4" w:space="0"/>
            </w:tcBorders>
            <w:noWrap/>
            <w:vAlign w:val="center"/>
          </w:tcPr>
          <w:p>
            <w:pPr>
              <w:jc w:val="center"/>
              <w:rPr>
                <w:rFonts w:ascii="仿宋" w:hAnsi="仿宋" w:eastAsia="仿宋" w:cs="宋体"/>
                <w:bCs/>
                <w:szCs w:val="21"/>
              </w:rPr>
            </w:pPr>
            <w:r>
              <w:rPr>
                <w:rFonts w:hint="eastAsia" w:ascii="仿宋" w:hAnsi="仿宋" w:eastAsia="仿宋" w:cs="宋体"/>
                <w:bCs/>
                <w:szCs w:val="21"/>
              </w:rPr>
              <w:t>Ⅰ级</w:t>
            </w:r>
          </w:p>
        </w:tc>
        <w:tc>
          <w:tcPr>
            <w:tcW w:w="1014" w:type="dxa"/>
            <w:noWrap/>
            <w:vAlign w:val="center"/>
          </w:tcPr>
          <w:p>
            <w:pPr>
              <w:pStyle w:val="13"/>
              <w:autoSpaceDE w:val="0"/>
              <w:autoSpaceDN w:val="0"/>
              <w:adjustRightInd w:val="0"/>
              <w:rPr>
                <w:rFonts w:ascii="仿宋" w:hAnsi="仿宋" w:eastAsia="仿宋" w:cs="宋体"/>
                <w:bCs/>
                <w:color w:val="auto"/>
                <w:szCs w:val="21"/>
              </w:rPr>
            </w:pPr>
            <w:r>
              <w:rPr>
                <w:rFonts w:hint="eastAsia" w:ascii="仿宋" w:hAnsi="仿宋" w:eastAsia="仿宋"/>
                <w:color w:val="auto"/>
              </w:rPr>
              <w:t>575.59</w:t>
            </w:r>
          </w:p>
        </w:tc>
        <w:tc>
          <w:tcPr>
            <w:tcW w:w="6250"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府前大道、北溪路、求实路、健康路、师宗站、青海院、凤山小学、银都酒店、碧水佳苑小区、通玄公园等周边区域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88" w:hRule="atLeast"/>
        </w:trPr>
        <w:tc>
          <w:tcPr>
            <w:tcW w:w="1120" w:type="dxa"/>
            <w:vMerge w:val="continue"/>
            <w:tcBorders>
              <w:right w:val="single" w:color="auto" w:sz="4" w:space="0"/>
            </w:tcBorders>
            <w:noWrap/>
            <w:vAlign w:val="center"/>
          </w:tcPr>
          <w:p>
            <w:pPr>
              <w:pStyle w:val="12"/>
              <w:rPr>
                <w:rFonts w:ascii="仿宋" w:hAnsi="仿宋" w:eastAsia="仿宋"/>
                <w:color w:val="auto"/>
                <w:szCs w:val="21"/>
              </w:rPr>
            </w:pPr>
          </w:p>
        </w:tc>
        <w:tc>
          <w:tcPr>
            <w:tcW w:w="963" w:type="dxa"/>
            <w:tcBorders>
              <w:left w:val="single" w:color="auto" w:sz="4" w:space="0"/>
            </w:tcBorders>
            <w:noWrap/>
            <w:vAlign w:val="center"/>
          </w:tcPr>
          <w:p>
            <w:pPr>
              <w:jc w:val="center"/>
              <w:rPr>
                <w:rFonts w:ascii="仿宋" w:hAnsi="仿宋" w:eastAsia="仿宋" w:cs="宋体"/>
                <w:bCs/>
                <w:szCs w:val="21"/>
              </w:rPr>
            </w:pPr>
            <w:r>
              <w:rPr>
                <w:rFonts w:hint="eastAsia" w:ascii="仿宋" w:hAnsi="仿宋" w:eastAsia="仿宋" w:cs="宋体"/>
                <w:bCs/>
                <w:szCs w:val="21"/>
              </w:rPr>
              <w:t>Ⅱ级</w:t>
            </w:r>
          </w:p>
        </w:tc>
        <w:tc>
          <w:tcPr>
            <w:tcW w:w="1014" w:type="dxa"/>
            <w:noWrap/>
            <w:vAlign w:val="center"/>
          </w:tcPr>
          <w:p>
            <w:pPr>
              <w:pStyle w:val="13"/>
              <w:autoSpaceDE w:val="0"/>
              <w:autoSpaceDN w:val="0"/>
              <w:adjustRightInd w:val="0"/>
              <w:rPr>
                <w:rFonts w:ascii="仿宋" w:hAnsi="仿宋" w:eastAsia="仿宋" w:cs="宋体"/>
                <w:bCs/>
                <w:color w:val="auto"/>
                <w:szCs w:val="21"/>
              </w:rPr>
            </w:pPr>
            <w:r>
              <w:rPr>
                <w:rFonts w:hint="eastAsia" w:ascii="仿宋" w:hAnsi="仿宋" w:eastAsia="仿宋"/>
                <w:color w:val="auto"/>
              </w:rPr>
              <w:t>1153.56</w:t>
            </w:r>
          </w:p>
        </w:tc>
        <w:tc>
          <w:tcPr>
            <w:tcW w:w="6250" w:type="dxa"/>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师宗二中、小阿赞村、文笔公园、人民医院、第三中学等周边区域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88" w:hRule="atLeast"/>
        </w:trPr>
        <w:tc>
          <w:tcPr>
            <w:tcW w:w="1120" w:type="dxa"/>
            <w:vMerge w:val="continue"/>
            <w:tcBorders>
              <w:right w:val="single" w:color="auto" w:sz="4" w:space="0"/>
            </w:tcBorders>
            <w:noWrap/>
            <w:vAlign w:val="center"/>
          </w:tcPr>
          <w:p>
            <w:pPr>
              <w:pStyle w:val="12"/>
              <w:rPr>
                <w:rFonts w:ascii="仿宋" w:hAnsi="仿宋" w:eastAsia="仿宋"/>
                <w:color w:val="auto"/>
                <w:szCs w:val="21"/>
              </w:rPr>
            </w:pPr>
          </w:p>
        </w:tc>
        <w:tc>
          <w:tcPr>
            <w:tcW w:w="963" w:type="dxa"/>
            <w:tcBorders>
              <w:left w:val="single" w:color="auto" w:sz="4" w:space="0"/>
            </w:tcBorders>
            <w:noWrap/>
            <w:vAlign w:val="center"/>
          </w:tcPr>
          <w:p>
            <w:pPr>
              <w:jc w:val="center"/>
              <w:rPr>
                <w:rFonts w:ascii="仿宋" w:hAnsi="仿宋" w:eastAsia="仿宋" w:cs="宋体"/>
                <w:bCs/>
                <w:szCs w:val="21"/>
              </w:rPr>
            </w:pPr>
            <w:r>
              <w:rPr>
                <w:rFonts w:hint="eastAsia" w:ascii="仿宋" w:hAnsi="仿宋" w:eastAsia="仿宋" w:cs="宋体"/>
                <w:bCs/>
                <w:szCs w:val="21"/>
              </w:rPr>
              <w:t>Ⅲ级</w:t>
            </w:r>
          </w:p>
        </w:tc>
        <w:tc>
          <w:tcPr>
            <w:tcW w:w="1014" w:type="dxa"/>
            <w:noWrap/>
            <w:vAlign w:val="center"/>
          </w:tcPr>
          <w:p>
            <w:pPr>
              <w:pStyle w:val="13"/>
              <w:autoSpaceDE w:val="0"/>
              <w:autoSpaceDN w:val="0"/>
              <w:adjustRightInd w:val="0"/>
              <w:rPr>
                <w:rFonts w:ascii="仿宋" w:hAnsi="仿宋" w:eastAsia="仿宋" w:cs="宋体"/>
                <w:bCs/>
                <w:color w:val="auto"/>
                <w:szCs w:val="21"/>
              </w:rPr>
            </w:pPr>
            <w:r>
              <w:rPr>
                <w:rFonts w:hint="eastAsia" w:ascii="仿宋" w:hAnsi="仿宋" w:eastAsia="仿宋"/>
                <w:color w:val="auto"/>
              </w:rPr>
              <w:t>917.10</w:t>
            </w:r>
          </w:p>
        </w:tc>
        <w:tc>
          <w:tcPr>
            <w:tcW w:w="6250" w:type="dxa"/>
            <w:noWrap/>
            <w:vAlign w:val="center"/>
          </w:tcPr>
          <w:p>
            <w:pPr>
              <w:jc w:val="center"/>
              <w:rPr>
                <w:rFonts w:ascii="仿宋" w:hAnsi="仿宋" w:eastAsia="仿宋" w:cs="宋体"/>
                <w:bCs/>
                <w:szCs w:val="21"/>
              </w:rPr>
            </w:pPr>
            <w:r>
              <w:rPr>
                <w:rFonts w:hint="eastAsia" w:ascii="仿宋" w:hAnsi="仿宋" w:eastAsia="仿宋" w:cs="宋体"/>
                <w:bCs/>
                <w:szCs w:val="21"/>
              </w:rPr>
              <w:t>除规划限制区、Ⅰ、Ⅱ级区域外的定级范围内其他区域。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88" w:hRule="atLeast"/>
        </w:trPr>
        <w:tc>
          <w:tcPr>
            <w:tcW w:w="2083" w:type="dxa"/>
            <w:gridSpan w:val="2"/>
            <w:noWrap/>
            <w:vAlign w:val="center"/>
          </w:tcPr>
          <w:p>
            <w:pPr>
              <w:pStyle w:val="12"/>
              <w:rPr>
                <w:rFonts w:ascii="仿宋" w:hAnsi="仿宋" w:eastAsia="仿宋"/>
                <w:color w:val="auto"/>
                <w:szCs w:val="21"/>
              </w:rPr>
            </w:pPr>
            <w:r>
              <w:rPr>
                <w:rFonts w:hint="eastAsia" w:ascii="仿宋" w:hAnsi="仿宋" w:eastAsia="仿宋"/>
                <w:color w:val="auto"/>
                <w:szCs w:val="21"/>
              </w:rPr>
              <w:t>定级范围</w:t>
            </w:r>
          </w:p>
        </w:tc>
        <w:tc>
          <w:tcPr>
            <w:tcW w:w="7264" w:type="dxa"/>
            <w:gridSpan w:val="2"/>
            <w:noWrap/>
            <w:vAlign w:val="center"/>
          </w:tcPr>
          <w:p>
            <w:pPr>
              <w:pStyle w:val="12"/>
              <w:rPr>
                <w:rFonts w:ascii="仿宋" w:hAnsi="仿宋" w:eastAsia="仿宋"/>
                <w:color w:val="auto"/>
                <w:szCs w:val="21"/>
              </w:rPr>
            </w:pPr>
            <w:r>
              <w:rPr>
                <w:rFonts w:hint="eastAsia" w:ascii="仿宋" w:hAnsi="仿宋" w:eastAsia="仿宋"/>
                <w:color w:val="auto"/>
              </w:rPr>
              <w:t>29.06</w:t>
            </w:r>
            <w:r>
              <w:rPr>
                <w:rFonts w:hint="eastAsia" w:ascii="仿宋" w:hAnsi="仿宋" w:eastAsia="仿宋"/>
                <w:color w:val="auto"/>
                <w:szCs w:val="21"/>
              </w:rPr>
              <w:t>平方公里</w:t>
            </w:r>
          </w:p>
        </w:tc>
      </w:tr>
    </w:tbl>
    <w:p>
      <w:pPr>
        <w:pStyle w:val="9"/>
        <w:widowControl/>
        <w:spacing w:beforeLines="50" w:line="360" w:lineRule="auto"/>
        <w:jc w:val="center"/>
        <w:rPr>
          <w:rFonts w:ascii="仿宋" w:hAnsi="仿宋" w:eastAsia="仿宋"/>
          <w:b/>
        </w:rPr>
      </w:pPr>
      <w:r>
        <w:rPr>
          <w:rFonts w:hint="eastAsia" w:ascii="仿宋" w:hAnsi="仿宋" w:eastAsia="仿宋"/>
          <w:b/>
        </w:rPr>
        <w:t>表2 彩云镇集镇规划区土地综合定级土地级别分布范围及面积表</w:t>
      </w:r>
    </w:p>
    <w:tbl>
      <w:tblPr>
        <w:tblStyle w:val="10"/>
        <w:tblW w:w="5480"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235"/>
        <w:gridCol w:w="992"/>
        <w:gridCol w:w="1134"/>
        <w:gridCol w:w="597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31" w:hRule="atLeast"/>
          <w:jc w:val="center"/>
        </w:trPr>
        <w:tc>
          <w:tcPr>
            <w:tcW w:w="661" w:type="pct"/>
            <w:vAlign w:val="center"/>
          </w:tcPr>
          <w:p>
            <w:pPr>
              <w:widowControl/>
              <w:jc w:val="center"/>
              <w:rPr>
                <w:rFonts w:ascii="仿宋" w:hAnsi="仿宋" w:eastAsia="仿宋" w:cs="宋体"/>
                <w:kern w:val="0"/>
                <w:szCs w:val="21"/>
              </w:rPr>
            </w:pPr>
            <w:r>
              <w:rPr>
                <w:rFonts w:hint="eastAsia" w:ascii="仿宋" w:hAnsi="仿宋" w:eastAsia="仿宋" w:cs="宋体"/>
                <w:kern w:val="0"/>
                <w:szCs w:val="21"/>
              </w:rPr>
              <w:t>定级类型</w:t>
            </w:r>
          </w:p>
        </w:tc>
        <w:tc>
          <w:tcPr>
            <w:tcW w:w="531" w:type="pct"/>
            <w:vAlign w:val="center"/>
          </w:tcPr>
          <w:p>
            <w:pPr>
              <w:widowControl/>
              <w:jc w:val="center"/>
              <w:rPr>
                <w:rFonts w:ascii="仿宋" w:hAnsi="仿宋" w:eastAsia="仿宋" w:cs="宋体"/>
                <w:kern w:val="0"/>
                <w:szCs w:val="21"/>
              </w:rPr>
            </w:pPr>
            <w:r>
              <w:rPr>
                <w:rFonts w:hint="eastAsia" w:ascii="仿宋" w:hAnsi="仿宋" w:eastAsia="仿宋" w:cs="宋体"/>
                <w:kern w:val="0"/>
                <w:szCs w:val="21"/>
              </w:rPr>
              <w:t>土地级别</w:t>
            </w:r>
          </w:p>
        </w:tc>
        <w:tc>
          <w:tcPr>
            <w:tcW w:w="607" w:type="pct"/>
            <w:vAlign w:val="center"/>
          </w:tcPr>
          <w:p>
            <w:pPr>
              <w:widowControl/>
              <w:jc w:val="center"/>
              <w:rPr>
                <w:rFonts w:ascii="仿宋" w:hAnsi="仿宋" w:eastAsia="仿宋" w:cs="宋体"/>
                <w:kern w:val="0"/>
                <w:szCs w:val="21"/>
              </w:rPr>
            </w:pPr>
            <w:r>
              <w:rPr>
                <w:rFonts w:hint="eastAsia" w:ascii="仿宋" w:hAnsi="仿宋" w:eastAsia="仿宋" w:cs="宋体"/>
                <w:kern w:val="0"/>
                <w:szCs w:val="21"/>
              </w:rPr>
              <w:t>面积</w:t>
            </w:r>
          </w:p>
          <w:p>
            <w:pPr>
              <w:widowControl/>
              <w:jc w:val="center"/>
              <w:rPr>
                <w:rFonts w:ascii="仿宋" w:hAnsi="仿宋" w:eastAsia="仿宋" w:cs="宋体"/>
                <w:kern w:val="0"/>
                <w:szCs w:val="21"/>
              </w:rPr>
            </w:pPr>
            <w:r>
              <w:rPr>
                <w:rFonts w:hint="eastAsia" w:ascii="仿宋" w:hAnsi="仿宋" w:eastAsia="仿宋" w:cs="宋体"/>
                <w:kern w:val="0"/>
                <w:szCs w:val="21"/>
              </w:rPr>
              <w:t>（公顷）</w:t>
            </w:r>
          </w:p>
        </w:tc>
        <w:tc>
          <w:tcPr>
            <w:tcW w:w="3202" w:type="pct"/>
            <w:vAlign w:val="center"/>
          </w:tcPr>
          <w:p>
            <w:pPr>
              <w:widowControl/>
              <w:jc w:val="center"/>
              <w:rPr>
                <w:rFonts w:ascii="仿宋" w:hAnsi="仿宋" w:eastAsia="仿宋" w:cs="宋体"/>
                <w:kern w:val="0"/>
                <w:szCs w:val="21"/>
              </w:rPr>
            </w:pPr>
            <w:r>
              <w:rPr>
                <w:rFonts w:hint="eastAsia" w:ascii="仿宋" w:hAnsi="仿宋" w:eastAsia="仿宋" w:cs="宋体"/>
                <w:kern w:val="0"/>
                <w:szCs w:val="21"/>
              </w:rPr>
              <w:t>主要分布范围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77" w:hRule="atLeast"/>
          <w:jc w:val="center"/>
        </w:trPr>
        <w:tc>
          <w:tcPr>
            <w:tcW w:w="661" w:type="pct"/>
            <w:vMerge w:val="restart"/>
            <w:vAlign w:val="center"/>
          </w:tcPr>
          <w:p>
            <w:pPr>
              <w:widowControl/>
              <w:jc w:val="center"/>
              <w:rPr>
                <w:rFonts w:ascii="仿宋" w:hAnsi="仿宋" w:eastAsia="仿宋" w:cs="宋体"/>
                <w:kern w:val="0"/>
                <w:szCs w:val="21"/>
              </w:rPr>
            </w:pPr>
            <w:r>
              <w:rPr>
                <w:rFonts w:hint="eastAsia" w:ascii="仿宋" w:hAnsi="仿宋" w:eastAsia="仿宋" w:cs="宋体"/>
                <w:kern w:val="0"/>
                <w:szCs w:val="21"/>
              </w:rPr>
              <w:t>综合</w:t>
            </w:r>
          </w:p>
          <w:p>
            <w:pPr>
              <w:widowControl/>
              <w:jc w:val="center"/>
              <w:rPr>
                <w:rFonts w:ascii="仿宋" w:hAnsi="仿宋" w:eastAsia="仿宋" w:cs="宋体"/>
                <w:kern w:val="0"/>
                <w:szCs w:val="21"/>
              </w:rPr>
            </w:pPr>
            <w:r>
              <w:rPr>
                <w:rFonts w:hint="eastAsia" w:ascii="仿宋" w:hAnsi="仿宋" w:eastAsia="仿宋" w:cs="宋体"/>
                <w:kern w:val="0"/>
                <w:szCs w:val="21"/>
              </w:rPr>
              <w:t>定级</w:t>
            </w:r>
          </w:p>
        </w:tc>
        <w:tc>
          <w:tcPr>
            <w:tcW w:w="531" w:type="pct"/>
            <w:vAlign w:val="center"/>
          </w:tcPr>
          <w:p>
            <w:pPr>
              <w:widowControl/>
              <w:jc w:val="center"/>
              <w:rPr>
                <w:rFonts w:ascii="仿宋" w:hAnsi="仿宋" w:eastAsia="仿宋" w:cs="宋体"/>
                <w:kern w:val="0"/>
                <w:szCs w:val="21"/>
              </w:rPr>
            </w:pPr>
            <w:r>
              <w:rPr>
                <w:rFonts w:hint="eastAsia" w:ascii="仿宋" w:hAnsi="仿宋" w:eastAsia="仿宋" w:cs="宋体"/>
                <w:kern w:val="0"/>
                <w:szCs w:val="21"/>
              </w:rPr>
              <w:t>Ⅰ级</w:t>
            </w:r>
          </w:p>
        </w:tc>
        <w:tc>
          <w:tcPr>
            <w:tcW w:w="607" w:type="pct"/>
            <w:vAlign w:val="center"/>
          </w:tcPr>
          <w:p>
            <w:pPr>
              <w:widowControl/>
              <w:jc w:val="center"/>
              <w:rPr>
                <w:rFonts w:ascii="仿宋" w:hAnsi="仿宋" w:eastAsia="仿宋" w:cs="宋体"/>
                <w:kern w:val="0"/>
                <w:szCs w:val="21"/>
              </w:rPr>
            </w:pPr>
            <w:r>
              <w:rPr>
                <w:rFonts w:hint="eastAsia" w:ascii="仿宋" w:hAnsi="仿宋" w:eastAsia="仿宋" w:cs="宋体"/>
                <w:kern w:val="0"/>
                <w:szCs w:val="21"/>
              </w:rPr>
              <w:t>58.99</w:t>
            </w:r>
          </w:p>
        </w:tc>
        <w:tc>
          <w:tcPr>
            <w:tcW w:w="3202" w:type="pct"/>
            <w:vAlign w:val="center"/>
          </w:tcPr>
          <w:p>
            <w:pPr>
              <w:widowControl/>
              <w:jc w:val="center"/>
              <w:rPr>
                <w:rFonts w:ascii="仿宋" w:hAnsi="仿宋" w:eastAsia="仿宋" w:cs="宋体"/>
                <w:kern w:val="0"/>
                <w:szCs w:val="21"/>
              </w:rPr>
            </w:pPr>
            <w:r>
              <w:rPr>
                <w:rFonts w:hint="eastAsia" w:ascii="仿宋" w:hAnsi="仿宋" w:eastAsia="仿宋" w:cs="宋体"/>
                <w:kern w:val="0"/>
                <w:szCs w:val="21"/>
              </w:rPr>
              <w:t>汇合超市、卫生院、客运站、迎宾市场、中心学校、彩云济康药堂、政府、一木坊、司法所、菌子山泉彩云水点等区域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8" w:hRule="atLeast"/>
          <w:jc w:val="center"/>
        </w:trPr>
        <w:tc>
          <w:tcPr>
            <w:tcW w:w="661" w:type="pct"/>
            <w:vMerge w:val="continue"/>
            <w:vAlign w:val="center"/>
          </w:tcPr>
          <w:p>
            <w:pPr>
              <w:widowControl/>
              <w:jc w:val="center"/>
              <w:rPr>
                <w:rFonts w:ascii="仿宋" w:hAnsi="仿宋" w:eastAsia="仿宋" w:cs="宋体"/>
                <w:kern w:val="0"/>
                <w:szCs w:val="21"/>
              </w:rPr>
            </w:pPr>
          </w:p>
        </w:tc>
        <w:tc>
          <w:tcPr>
            <w:tcW w:w="531" w:type="pct"/>
            <w:vAlign w:val="center"/>
          </w:tcPr>
          <w:p>
            <w:pPr>
              <w:widowControl/>
              <w:jc w:val="center"/>
              <w:rPr>
                <w:rFonts w:ascii="仿宋" w:hAnsi="仿宋" w:eastAsia="仿宋" w:cs="宋体"/>
                <w:kern w:val="0"/>
                <w:szCs w:val="21"/>
              </w:rPr>
            </w:pPr>
            <w:r>
              <w:rPr>
                <w:rFonts w:hint="eastAsia" w:ascii="仿宋" w:hAnsi="仿宋" w:eastAsia="仿宋" w:cs="宋体"/>
                <w:kern w:val="0"/>
                <w:szCs w:val="21"/>
              </w:rPr>
              <w:t>Ⅱ级</w:t>
            </w:r>
          </w:p>
        </w:tc>
        <w:tc>
          <w:tcPr>
            <w:tcW w:w="607" w:type="pct"/>
            <w:vAlign w:val="center"/>
          </w:tcPr>
          <w:p>
            <w:pPr>
              <w:widowControl/>
              <w:jc w:val="center"/>
              <w:rPr>
                <w:rFonts w:ascii="仿宋" w:hAnsi="仿宋" w:eastAsia="仿宋" w:cs="宋体"/>
                <w:kern w:val="0"/>
                <w:szCs w:val="21"/>
              </w:rPr>
            </w:pPr>
            <w:r>
              <w:rPr>
                <w:rFonts w:hint="eastAsia" w:ascii="仿宋" w:hAnsi="仿宋" w:eastAsia="仿宋" w:cs="宋体"/>
                <w:kern w:val="0"/>
                <w:szCs w:val="21"/>
              </w:rPr>
              <w:t>73.46</w:t>
            </w:r>
          </w:p>
        </w:tc>
        <w:tc>
          <w:tcPr>
            <w:tcW w:w="3202" w:type="pct"/>
            <w:vAlign w:val="center"/>
          </w:tcPr>
          <w:p>
            <w:pPr>
              <w:widowControl/>
              <w:jc w:val="center"/>
              <w:rPr>
                <w:rFonts w:ascii="仿宋" w:hAnsi="仿宋" w:eastAsia="仿宋" w:cs="宋体"/>
                <w:kern w:val="0"/>
                <w:szCs w:val="21"/>
              </w:rPr>
            </w:pPr>
            <w:r>
              <w:rPr>
                <w:rFonts w:hint="eastAsia" w:ascii="仿宋" w:hAnsi="仿宋" w:eastAsia="仿宋" w:cs="宋体"/>
                <w:kern w:val="0"/>
                <w:szCs w:val="21"/>
              </w:rPr>
              <w:t>彩云中学、明德小学、小紫薇等区域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77" w:hRule="atLeast"/>
          <w:jc w:val="center"/>
        </w:trPr>
        <w:tc>
          <w:tcPr>
            <w:tcW w:w="661" w:type="pct"/>
            <w:vMerge w:val="continue"/>
            <w:vAlign w:val="center"/>
          </w:tcPr>
          <w:p>
            <w:pPr>
              <w:widowControl/>
              <w:jc w:val="center"/>
              <w:rPr>
                <w:rFonts w:ascii="仿宋" w:hAnsi="仿宋" w:eastAsia="仿宋" w:cs="宋体"/>
                <w:kern w:val="0"/>
                <w:szCs w:val="21"/>
              </w:rPr>
            </w:pPr>
          </w:p>
        </w:tc>
        <w:tc>
          <w:tcPr>
            <w:tcW w:w="531" w:type="pct"/>
            <w:vAlign w:val="center"/>
          </w:tcPr>
          <w:p>
            <w:pPr>
              <w:widowControl/>
              <w:jc w:val="center"/>
              <w:rPr>
                <w:rFonts w:ascii="仿宋" w:hAnsi="仿宋" w:eastAsia="仿宋" w:cs="宋体"/>
                <w:kern w:val="0"/>
                <w:szCs w:val="21"/>
              </w:rPr>
            </w:pPr>
            <w:r>
              <w:rPr>
                <w:rFonts w:hint="eastAsia" w:ascii="仿宋" w:hAnsi="仿宋" w:eastAsia="仿宋" w:cs="宋体"/>
                <w:kern w:val="0"/>
                <w:szCs w:val="21"/>
              </w:rPr>
              <w:t>Ⅲ级</w:t>
            </w:r>
          </w:p>
        </w:tc>
        <w:tc>
          <w:tcPr>
            <w:tcW w:w="607" w:type="pct"/>
            <w:vAlign w:val="center"/>
          </w:tcPr>
          <w:p>
            <w:pPr>
              <w:widowControl/>
              <w:jc w:val="center"/>
              <w:rPr>
                <w:rFonts w:ascii="仿宋" w:hAnsi="仿宋" w:eastAsia="仿宋" w:cs="宋体"/>
                <w:kern w:val="0"/>
                <w:szCs w:val="21"/>
              </w:rPr>
            </w:pPr>
            <w:r>
              <w:rPr>
                <w:rFonts w:hint="eastAsia" w:ascii="仿宋" w:hAnsi="仿宋" w:eastAsia="仿宋" w:cs="宋体"/>
                <w:kern w:val="0"/>
                <w:szCs w:val="21"/>
              </w:rPr>
              <w:t>73.86</w:t>
            </w:r>
          </w:p>
        </w:tc>
        <w:tc>
          <w:tcPr>
            <w:tcW w:w="3202" w:type="pct"/>
            <w:vAlign w:val="center"/>
          </w:tcPr>
          <w:p>
            <w:pPr>
              <w:widowControl/>
              <w:jc w:val="center"/>
              <w:rPr>
                <w:rFonts w:ascii="仿宋" w:hAnsi="仿宋" w:eastAsia="仿宋" w:cs="宋体"/>
                <w:kern w:val="0"/>
                <w:szCs w:val="21"/>
              </w:rPr>
            </w:pPr>
            <w:r>
              <w:rPr>
                <w:rFonts w:hint="eastAsia" w:ascii="仿宋" w:hAnsi="仿宋" w:eastAsia="仿宋" w:cs="宋体"/>
                <w:kern w:val="0"/>
                <w:szCs w:val="21"/>
              </w:rPr>
              <w:t>除Ⅰ、Ⅱ级以外定级范围内的其它区域</w:t>
            </w:r>
          </w:p>
        </w:tc>
      </w:tr>
    </w:tbl>
    <w:p>
      <w:pPr>
        <w:pStyle w:val="9"/>
        <w:widowControl/>
        <w:spacing w:beforeLines="50" w:line="360" w:lineRule="auto"/>
        <w:jc w:val="center"/>
        <w:rPr>
          <w:rFonts w:ascii="仿宋" w:hAnsi="仿宋" w:eastAsia="仿宋"/>
          <w:b/>
        </w:rPr>
      </w:pPr>
      <w:r>
        <w:rPr>
          <w:rFonts w:hint="eastAsia" w:ascii="仿宋" w:hAnsi="仿宋" w:eastAsia="仿宋"/>
          <w:b/>
        </w:rPr>
        <w:t>表3 大同街道中心区及师宗产业园区土地综合定级土地级别分布范围及面积表</w:t>
      </w:r>
    </w:p>
    <w:tbl>
      <w:tblPr>
        <w:tblStyle w:val="10"/>
        <w:tblW w:w="5581"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096"/>
        <w:gridCol w:w="1122"/>
        <w:gridCol w:w="1286"/>
        <w:gridCol w:w="600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01" w:hRule="atLeast"/>
          <w:jc w:val="center"/>
        </w:trPr>
        <w:tc>
          <w:tcPr>
            <w:tcW w:w="576" w:type="pct"/>
            <w:vAlign w:val="center"/>
          </w:tcPr>
          <w:p>
            <w:pPr>
              <w:pStyle w:val="14"/>
              <w:rPr>
                <w:rFonts w:ascii="仿宋" w:hAnsi="仿宋" w:eastAsia="仿宋"/>
                <w:color w:val="auto"/>
              </w:rPr>
            </w:pPr>
            <w:r>
              <w:rPr>
                <w:rFonts w:hint="eastAsia" w:ascii="仿宋" w:hAnsi="仿宋" w:eastAsia="仿宋"/>
                <w:color w:val="auto"/>
              </w:rPr>
              <w:t>定级类型</w:t>
            </w:r>
          </w:p>
        </w:tc>
        <w:tc>
          <w:tcPr>
            <w:tcW w:w="590" w:type="pct"/>
            <w:vAlign w:val="center"/>
          </w:tcPr>
          <w:p>
            <w:pPr>
              <w:pStyle w:val="14"/>
              <w:rPr>
                <w:rFonts w:ascii="仿宋" w:hAnsi="仿宋" w:eastAsia="仿宋"/>
                <w:color w:val="auto"/>
              </w:rPr>
            </w:pPr>
            <w:r>
              <w:rPr>
                <w:rFonts w:hint="eastAsia" w:ascii="仿宋" w:hAnsi="仿宋" w:eastAsia="仿宋"/>
                <w:color w:val="auto"/>
              </w:rPr>
              <w:t>土地级别</w:t>
            </w:r>
          </w:p>
        </w:tc>
        <w:tc>
          <w:tcPr>
            <w:tcW w:w="676" w:type="pct"/>
            <w:vAlign w:val="center"/>
          </w:tcPr>
          <w:p>
            <w:pPr>
              <w:pStyle w:val="14"/>
              <w:rPr>
                <w:rFonts w:ascii="仿宋" w:hAnsi="仿宋" w:eastAsia="仿宋"/>
                <w:color w:val="auto"/>
              </w:rPr>
            </w:pPr>
            <w:r>
              <w:rPr>
                <w:rFonts w:hint="eastAsia" w:ascii="仿宋" w:hAnsi="仿宋" w:eastAsia="仿宋"/>
                <w:color w:val="auto"/>
              </w:rPr>
              <w:t>面积</w:t>
            </w:r>
          </w:p>
          <w:p>
            <w:pPr>
              <w:pStyle w:val="14"/>
              <w:rPr>
                <w:rFonts w:ascii="仿宋" w:hAnsi="仿宋" w:eastAsia="仿宋"/>
                <w:color w:val="auto"/>
              </w:rPr>
            </w:pPr>
            <w:r>
              <w:rPr>
                <w:rFonts w:hint="eastAsia" w:ascii="仿宋" w:hAnsi="仿宋" w:eastAsia="仿宋"/>
                <w:color w:val="auto"/>
              </w:rPr>
              <w:t>（公顷）</w:t>
            </w:r>
          </w:p>
        </w:tc>
        <w:tc>
          <w:tcPr>
            <w:tcW w:w="3158" w:type="pct"/>
            <w:vAlign w:val="center"/>
          </w:tcPr>
          <w:p>
            <w:pPr>
              <w:pStyle w:val="14"/>
              <w:rPr>
                <w:rFonts w:ascii="仿宋" w:hAnsi="仿宋" w:eastAsia="仿宋"/>
                <w:color w:val="auto"/>
              </w:rPr>
            </w:pPr>
            <w:r>
              <w:rPr>
                <w:rFonts w:hint="eastAsia" w:ascii="仿宋" w:hAnsi="仿宋" w:eastAsia="仿宋"/>
                <w:color w:val="auto"/>
              </w:rPr>
              <w:t>主要分布范围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3" w:hRule="atLeast"/>
          <w:jc w:val="center"/>
        </w:trPr>
        <w:tc>
          <w:tcPr>
            <w:tcW w:w="576" w:type="pct"/>
            <w:vMerge w:val="restart"/>
            <w:vAlign w:val="center"/>
          </w:tcPr>
          <w:p>
            <w:pPr>
              <w:pStyle w:val="14"/>
              <w:rPr>
                <w:rFonts w:ascii="仿宋" w:hAnsi="仿宋" w:eastAsia="仿宋"/>
                <w:color w:val="auto"/>
              </w:rPr>
            </w:pPr>
            <w:r>
              <w:rPr>
                <w:rFonts w:hint="eastAsia" w:ascii="仿宋" w:hAnsi="仿宋" w:eastAsia="仿宋"/>
                <w:color w:val="auto"/>
              </w:rPr>
              <w:t>综合</w:t>
            </w:r>
          </w:p>
          <w:p>
            <w:pPr>
              <w:pStyle w:val="14"/>
              <w:rPr>
                <w:rFonts w:ascii="仿宋" w:hAnsi="仿宋" w:eastAsia="仿宋"/>
                <w:color w:val="auto"/>
              </w:rPr>
            </w:pPr>
            <w:r>
              <w:rPr>
                <w:rFonts w:hint="eastAsia" w:ascii="仿宋" w:hAnsi="仿宋" w:eastAsia="仿宋"/>
                <w:color w:val="auto"/>
              </w:rPr>
              <w:t>定级</w:t>
            </w:r>
          </w:p>
        </w:tc>
        <w:tc>
          <w:tcPr>
            <w:tcW w:w="590" w:type="pct"/>
            <w:vAlign w:val="center"/>
          </w:tcPr>
          <w:p>
            <w:pPr>
              <w:pStyle w:val="14"/>
              <w:rPr>
                <w:rFonts w:ascii="仿宋" w:hAnsi="仿宋" w:eastAsia="仿宋"/>
                <w:color w:val="auto"/>
              </w:rPr>
            </w:pPr>
            <w:r>
              <w:rPr>
                <w:rFonts w:hint="eastAsia" w:ascii="仿宋" w:hAnsi="仿宋" w:eastAsia="仿宋"/>
                <w:color w:val="auto"/>
              </w:rPr>
              <w:t>Ⅰ级</w:t>
            </w:r>
          </w:p>
        </w:tc>
        <w:tc>
          <w:tcPr>
            <w:tcW w:w="676" w:type="pct"/>
            <w:vAlign w:val="center"/>
          </w:tcPr>
          <w:p>
            <w:pPr>
              <w:pStyle w:val="14"/>
              <w:rPr>
                <w:rFonts w:ascii="仿宋" w:hAnsi="仿宋" w:eastAsia="仿宋"/>
                <w:color w:val="auto"/>
              </w:rPr>
            </w:pPr>
            <w:r>
              <w:rPr>
                <w:rFonts w:hint="eastAsia" w:ascii="仿宋" w:hAnsi="仿宋" w:eastAsia="仿宋"/>
                <w:color w:val="auto"/>
              </w:rPr>
              <w:t>611.56</w:t>
            </w:r>
          </w:p>
        </w:tc>
        <w:tc>
          <w:tcPr>
            <w:tcW w:w="3158" w:type="pct"/>
            <w:vAlign w:val="center"/>
          </w:tcPr>
          <w:p>
            <w:pPr>
              <w:pStyle w:val="14"/>
              <w:rPr>
                <w:rFonts w:ascii="仿宋" w:hAnsi="仿宋" w:eastAsia="仿宋"/>
                <w:color w:val="auto"/>
              </w:rPr>
            </w:pPr>
            <w:r>
              <w:rPr>
                <w:rFonts w:hint="eastAsia" w:ascii="仿宋" w:hAnsi="仿宋" w:eastAsia="仿宋"/>
                <w:color w:val="auto"/>
              </w:rPr>
              <w:t>聚惠园、赵家大院、开瑞汽车、吴源交通产业园、大同中心学校、大同中学、大同客运站、广发大酒店、兴隆旅社、坤坤汽车快修、中国石化加油站等区域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8" w:hRule="atLeast"/>
          <w:jc w:val="center"/>
        </w:trPr>
        <w:tc>
          <w:tcPr>
            <w:tcW w:w="576" w:type="pct"/>
            <w:vMerge w:val="continue"/>
            <w:vAlign w:val="center"/>
          </w:tcPr>
          <w:p>
            <w:pPr>
              <w:pStyle w:val="14"/>
              <w:rPr>
                <w:rFonts w:ascii="仿宋" w:hAnsi="仿宋" w:eastAsia="仿宋"/>
                <w:color w:val="auto"/>
              </w:rPr>
            </w:pPr>
          </w:p>
        </w:tc>
        <w:tc>
          <w:tcPr>
            <w:tcW w:w="590" w:type="pct"/>
            <w:vAlign w:val="center"/>
          </w:tcPr>
          <w:p>
            <w:pPr>
              <w:pStyle w:val="14"/>
              <w:rPr>
                <w:rFonts w:ascii="仿宋" w:hAnsi="仿宋" w:eastAsia="仿宋"/>
                <w:color w:val="auto"/>
              </w:rPr>
            </w:pPr>
            <w:r>
              <w:rPr>
                <w:rFonts w:hint="eastAsia" w:ascii="仿宋" w:hAnsi="仿宋" w:eastAsia="仿宋"/>
                <w:color w:val="auto"/>
              </w:rPr>
              <w:t>Ⅱ级</w:t>
            </w:r>
          </w:p>
        </w:tc>
        <w:tc>
          <w:tcPr>
            <w:tcW w:w="676" w:type="pct"/>
            <w:vAlign w:val="center"/>
          </w:tcPr>
          <w:p>
            <w:pPr>
              <w:pStyle w:val="14"/>
              <w:rPr>
                <w:rFonts w:ascii="仿宋" w:hAnsi="仿宋" w:eastAsia="仿宋"/>
                <w:color w:val="auto"/>
              </w:rPr>
            </w:pPr>
            <w:r>
              <w:rPr>
                <w:rFonts w:hint="eastAsia" w:ascii="仿宋" w:hAnsi="仿宋" w:eastAsia="仿宋"/>
                <w:color w:val="auto"/>
              </w:rPr>
              <w:t>789.85</w:t>
            </w:r>
          </w:p>
        </w:tc>
        <w:tc>
          <w:tcPr>
            <w:tcW w:w="3158" w:type="pct"/>
            <w:vAlign w:val="center"/>
          </w:tcPr>
          <w:p>
            <w:pPr>
              <w:pStyle w:val="14"/>
              <w:rPr>
                <w:rFonts w:ascii="仿宋" w:hAnsi="仿宋" w:eastAsia="仿宋"/>
                <w:color w:val="auto"/>
              </w:rPr>
            </w:pPr>
            <w:r>
              <w:rPr>
                <w:rFonts w:hint="eastAsia" w:ascii="仿宋" w:hAnsi="仿宋" w:eastAsia="仿宋"/>
                <w:color w:val="auto"/>
              </w:rPr>
              <w:t>达华完小、车辆管理所、天弘石化加油站、大同柏林苗圃、孟家村、古城村、城兴农庄、登高甲村、云南子午会馆温泉酒店等区域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80" w:hRule="atLeast"/>
          <w:jc w:val="center"/>
        </w:trPr>
        <w:tc>
          <w:tcPr>
            <w:tcW w:w="576" w:type="pct"/>
            <w:vMerge w:val="continue"/>
            <w:vAlign w:val="center"/>
          </w:tcPr>
          <w:p>
            <w:pPr>
              <w:pStyle w:val="14"/>
              <w:rPr>
                <w:rFonts w:ascii="仿宋" w:hAnsi="仿宋" w:eastAsia="仿宋"/>
                <w:color w:val="auto"/>
              </w:rPr>
            </w:pPr>
          </w:p>
        </w:tc>
        <w:tc>
          <w:tcPr>
            <w:tcW w:w="590" w:type="pct"/>
            <w:vAlign w:val="center"/>
          </w:tcPr>
          <w:p>
            <w:pPr>
              <w:pStyle w:val="14"/>
              <w:rPr>
                <w:rFonts w:ascii="仿宋" w:hAnsi="仿宋" w:eastAsia="仿宋"/>
                <w:color w:val="auto"/>
              </w:rPr>
            </w:pPr>
            <w:r>
              <w:rPr>
                <w:rFonts w:hint="eastAsia" w:ascii="仿宋" w:hAnsi="仿宋" w:eastAsia="仿宋"/>
                <w:color w:val="auto"/>
              </w:rPr>
              <w:t>Ⅲ级</w:t>
            </w:r>
          </w:p>
        </w:tc>
        <w:tc>
          <w:tcPr>
            <w:tcW w:w="676" w:type="pct"/>
            <w:vAlign w:val="center"/>
          </w:tcPr>
          <w:p>
            <w:pPr>
              <w:pStyle w:val="14"/>
              <w:rPr>
                <w:rFonts w:ascii="仿宋" w:hAnsi="仿宋" w:eastAsia="仿宋"/>
                <w:color w:val="auto"/>
              </w:rPr>
            </w:pPr>
            <w:r>
              <w:rPr>
                <w:rFonts w:hint="eastAsia" w:ascii="仿宋" w:hAnsi="仿宋" w:eastAsia="仿宋"/>
                <w:color w:val="auto"/>
              </w:rPr>
              <w:t>703.07</w:t>
            </w:r>
          </w:p>
        </w:tc>
        <w:tc>
          <w:tcPr>
            <w:tcW w:w="3158" w:type="pct"/>
            <w:vAlign w:val="center"/>
          </w:tcPr>
          <w:p>
            <w:pPr>
              <w:pStyle w:val="14"/>
              <w:rPr>
                <w:rFonts w:ascii="仿宋" w:hAnsi="仿宋" w:eastAsia="仿宋"/>
                <w:color w:val="auto"/>
              </w:rPr>
            </w:pPr>
            <w:r>
              <w:rPr>
                <w:rFonts w:hint="eastAsia" w:ascii="仿宋" w:hAnsi="仿宋" w:eastAsia="仿宋"/>
                <w:color w:val="auto"/>
              </w:rPr>
              <w:t>除Ⅰ、Ⅱ级以外定级范围内的其它区域</w:t>
            </w:r>
          </w:p>
        </w:tc>
      </w:tr>
    </w:tbl>
    <w:p>
      <w:pPr>
        <w:pStyle w:val="9"/>
        <w:widowControl/>
        <w:spacing w:beforeLines="50" w:line="360" w:lineRule="auto"/>
        <w:jc w:val="center"/>
        <w:rPr>
          <w:rFonts w:ascii="仿宋" w:hAnsi="仿宋" w:eastAsia="仿宋"/>
          <w:b/>
        </w:rPr>
      </w:pPr>
      <w:r>
        <w:rPr>
          <w:rFonts w:hint="eastAsia" w:ascii="仿宋" w:hAnsi="仿宋" w:eastAsia="仿宋"/>
          <w:b/>
        </w:rPr>
        <w:t xml:space="preserve">表4 </w:t>
      </w:r>
      <w:r>
        <w:rPr>
          <w:rFonts w:hint="eastAsia" w:ascii="仿宋" w:hAnsi="仿宋" w:eastAsia="仿宋"/>
          <w:b/>
        </w:rPr>
        <w:fldChar w:fldCharType="begin"/>
      </w:r>
      <w:r>
        <w:rPr>
          <w:rFonts w:hint="eastAsia" w:ascii="仿宋" w:hAnsi="仿宋" w:eastAsia="仿宋"/>
          <w:b/>
        </w:rPr>
        <w:instrText xml:space="preserve"> MERGEFIELD "A4所属乡镇" </w:instrText>
      </w:r>
      <w:r>
        <w:rPr>
          <w:rFonts w:hint="eastAsia" w:ascii="仿宋" w:hAnsi="仿宋" w:eastAsia="仿宋"/>
          <w:b/>
        </w:rPr>
        <w:fldChar w:fldCharType="separate"/>
      </w:r>
      <w:r>
        <w:rPr>
          <w:rFonts w:hint="eastAsia" w:ascii="仿宋" w:hAnsi="仿宋" w:eastAsia="仿宋"/>
          <w:b/>
        </w:rPr>
        <w:t>葵山镇集镇规划区</w:t>
      </w:r>
      <w:r>
        <w:rPr>
          <w:rFonts w:hint="eastAsia" w:ascii="仿宋" w:hAnsi="仿宋" w:eastAsia="仿宋"/>
          <w:b/>
        </w:rPr>
        <w:fldChar w:fldCharType="end"/>
      </w:r>
      <w:r>
        <w:rPr>
          <w:rFonts w:hint="eastAsia" w:ascii="仿宋" w:hAnsi="仿宋" w:eastAsia="仿宋"/>
          <w:b/>
        </w:rPr>
        <w:t>土地综合定级土地级别分布范围及面积表</w:t>
      </w:r>
    </w:p>
    <w:tbl>
      <w:tblPr>
        <w:tblStyle w:val="10"/>
        <w:tblW w:w="5608"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944"/>
        <w:gridCol w:w="1049"/>
        <w:gridCol w:w="1332"/>
        <w:gridCol w:w="623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5" w:hRule="atLeast"/>
          <w:jc w:val="center"/>
        </w:trPr>
        <w:tc>
          <w:tcPr>
            <w:tcW w:w="494" w:type="pct"/>
            <w:vAlign w:val="center"/>
          </w:tcPr>
          <w:p>
            <w:pPr>
              <w:widowControl/>
              <w:jc w:val="center"/>
              <w:rPr>
                <w:rFonts w:ascii="仿宋" w:hAnsi="仿宋" w:eastAsia="仿宋" w:cs="宋体"/>
                <w:kern w:val="0"/>
                <w:sz w:val="18"/>
                <w:szCs w:val="18"/>
              </w:rPr>
            </w:pPr>
            <w:r>
              <w:rPr>
                <w:rFonts w:hint="eastAsia" w:ascii="仿宋" w:hAnsi="仿宋" w:eastAsia="仿宋" w:cs="宋体"/>
                <w:kern w:val="0"/>
                <w:sz w:val="18"/>
                <w:szCs w:val="18"/>
              </w:rPr>
              <w:t>定级类型</w:t>
            </w:r>
          </w:p>
        </w:tc>
        <w:tc>
          <w:tcPr>
            <w:tcW w:w="549" w:type="pct"/>
            <w:vAlign w:val="center"/>
          </w:tcPr>
          <w:p>
            <w:pPr>
              <w:widowControl/>
              <w:jc w:val="center"/>
              <w:rPr>
                <w:rFonts w:ascii="仿宋" w:hAnsi="仿宋" w:eastAsia="仿宋" w:cs="宋体"/>
                <w:kern w:val="0"/>
                <w:sz w:val="18"/>
                <w:szCs w:val="18"/>
              </w:rPr>
            </w:pPr>
            <w:r>
              <w:rPr>
                <w:rFonts w:hint="eastAsia" w:ascii="仿宋" w:hAnsi="仿宋" w:eastAsia="仿宋" w:cs="宋体"/>
                <w:kern w:val="0"/>
                <w:sz w:val="18"/>
                <w:szCs w:val="18"/>
              </w:rPr>
              <w:t>土地级别</w:t>
            </w:r>
          </w:p>
        </w:tc>
        <w:tc>
          <w:tcPr>
            <w:tcW w:w="697" w:type="pct"/>
            <w:vAlign w:val="center"/>
          </w:tcPr>
          <w:p>
            <w:pPr>
              <w:widowControl/>
              <w:jc w:val="center"/>
              <w:rPr>
                <w:rFonts w:ascii="仿宋" w:hAnsi="仿宋" w:eastAsia="仿宋" w:cs="宋体"/>
                <w:kern w:val="0"/>
                <w:sz w:val="18"/>
                <w:szCs w:val="18"/>
              </w:rPr>
            </w:pPr>
            <w:r>
              <w:rPr>
                <w:rFonts w:hint="eastAsia" w:ascii="仿宋" w:hAnsi="仿宋" w:eastAsia="仿宋" w:cs="宋体"/>
                <w:kern w:val="0"/>
                <w:sz w:val="18"/>
                <w:szCs w:val="18"/>
              </w:rPr>
              <w:t>面积</w:t>
            </w:r>
          </w:p>
          <w:p>
            <w:pPr>
              <w:widowControl/>
              <w:jc w:val="center"/>
              <w:rPr>
                <w:rFonts w:ascii="仿宋" w:hAnsi="仿宋" w:eastAsia="仿宋" w:cs="宋体"/>
                <w:kern w:val="0"/>
                <w:sz w:val="18"/>
                <w:szCs w:val="18"/>
              </w:rPr>
            </w:pPr>
            <w:r>
              <w:rPr>
                <w:rFonts w:hint="eastAsia" w:ascii="仿宋" w:hAnsi="仿宋" w:eastAsia="仿宋" w:cs="宋体"/>
                <w:kern w:val="0"/>
                <w:sz w:val="18"/>
                <w:szCs w:val="18"/>
              </w:rPr>
              <w:t>（公顷）</w:t>
            </w:r>
          </w:p>
        </w:tc>
        <w:tc>
          <w:tcPr>
            <w:tcW w:w="3260" w:type="pct"/>
            <w:vAlign w:val="center"/>
          </w:tcPr>
          <w:p>
            <w:pPr>
              <w:widowControl/>
              <w:jc w:val="center"/>
              <w:rPr>
                <w:rFonts w:ascii="仿宋" w:hAnsi="仿宋" w:eastAsia="仿宋" w:cs="宋体"/>
                <w:kern w:val="0"/>
                <w:sz w:val="18"/>
                <w:szCs w:val="18"/>
              </w:rPr>
            </w:pPr>
            <w:r>
              <w:rPr>
                <w:rFonts w:hint="eastAsia" w:ascii="仿宋" w:hAnsi="仿宋" w:eastAsia="仿宋" w:cs="宋体"/>
                <w:kern w:val="0"/>
                <w:sz w:val="18"/>
                <w:szCs w:val="18"/>
              </w:rPr>
              <w:t>主要分布范围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1" w:hRule="atLeast"/>
          <w:jc w:val="center"/>
        </w:trPr>
        <w:tc>
          <w:tcPr>
            <w:tcW w:w="494" w:type="pct"/>
            <w:vMerge w:val="restart"/>
            <w:vAlign w:val="center"/>
          </w:tcPr>
          <w:p>
            <w:pPr>
              <w:widowControl/>
              <w:jc w:val="center"/>
              <w:rPr>
                <w:rFonts w:ascii="仿宋" w:hAnsi="仿宋" w:eastAsia="仿宋" w:cs="宋体"/>
                <w:kern w:val="0"/>
                <w:sz w:val="18"/>
                <w:szCs w:val="18"/>
              </w:rPr>
            </w:pPr>
            <w:r>
              <w:rPr>
                <w:rFonts w:hint="eastAsia" w:ascii="仿宋" w:hAnsi="仿宋" w:eastAsia="仿宋" w:cs="宋体"/>
                <w:kern w:val="0"/>
                <w:sz w:val="18"/>
                <w:szCs w:val="18"/>
              </w:rPr>
              <w:t>综合</w:t>
            </w:r>
          </w:p>
          <w:p>
            <w:pPr>
              <w:widowControl/>
              <w:jc w:val="center"/>
              <w:rPr>
                <w:rFonts w:ascii="仿宋" w:hAnsi="仿宋" w:eastAsia="仿宋" w:cs="宋体"/>
                <w:kern w:val="0"/>
                <w:sz w:val="18"/>
                <w:szCs w:val="18"/>
              </w:rPr>
            </w:pPr>
            <w:r>
              <w:rPr>
                <w:rFonts w:hint="eastAsia" w:ascii="仿宋" w:hAnsi="仿宋" w:eastAsia="仿宋" w:cs="宋体"/>
                <w:kern w:val="0"/>
                <w:sz w:val="18"/>
                <w:szCs w:val="18"/>
              </w:rPr>
              <w:t>定级</w:t>
            </w:r>
          </w:p>
        </w:tc>
        <w:tc>
          <w:tcPr>
            <w:tcW w:w="549" w:type="pct"/>
            <w:vAlign w:val="center"/>
          </w:tcPr>
          <w:p>
            <w:pPr>
              <w:widowControl/>
              <w:jc w:val="center"/>
              <w:rPr>
                <w:rFonts w:ascii="仿宋" w:hAnsi="仿宋" w:eastAsia="仿宋" w:cs="宋体"/>
                <w:kern w:val="0"/>
                <w:sz w:val="18"/>
                <w:szCs w:val="18"/>
              </w:rPr>
            </w:pPr>
            <w:r>
              <w:rPr>
                <w:rFonts w:hint="eastAsia" w:ascii="仿宋" w:hAnsi="仿宋" w:eastAsia="仿宋" w:cs="宋体"/>
                <w:kern w:val="0"/>
                <w:sz w:val="18"/>
                <w:szCs w:val="18"/>
              </w:rPr>
              <w:t>Ⅰ级</w:t>
            </w:r>
          </w:p>
        </w:tc>
        <w:tc>
          <w:tcPr>
            <w:tcW w:w="697" w:type="pct"/>
            <w:vAlign w:val="center"/>
          </w:tcPr>
          <w:p>
            <w:pPr>
              <w:jc w:val="center"/>
              <w:rPr>
                <w:rFonts w:ascii="仿宋" w:hAnsi="仿宋" w:eastAsia="仿宋"/>
                <w:position w:val="-6"/>
                <w:sz w:val="18"/>
                <w:szCs w:val="18"/>
              </w:rPr>
            </w:pPr>
            <w:r>
              <w:rPr>
                <w:rFonts w:hint="eastAsia" w:ascii="仿宋" w:hAnsi="仿宋" w:eastAsia="仿宋"/>
                <w:position w:val="-6"/>
                <w:sz w:val="18"/>
                <w:szCs w:val="18"/>
              </w:rPr>
              <w:t>40.32</w:t>
            </w:r>
          </w:p>
        </w:tc>
        <w:tc>
          <w:tcPr>
            <w:tcW w:w="3260" w:type="pct"/>
            <w:vAlign w:val="center"/>
          </w:tcPr>
          <w:p>
            <w:pPr>
              <w:jc w:val="center"/>
              <w:rPr>
                <w:rFonts w:ascii="仿宋" w:hAnsi="仿宋" w:eastAsia="仿宋"/>
                <w:position w:val="-6"/>
                <w:sz w:val="18"/>
                <w:szCs w:val="18"/>
              </w:rPr>
            </w:pPr>
            <w:r>
              <w:rPr>
                <w:rFonts w:hint="eastAsia" w:ascii="仿宋" w:hAnsi="仿宋" w:eastAsia="仿宋"/>
                <w:position w:val="-6"/>
                <w:sz w:val="18"/>
                <w:szCs w:val="18"/>
              </w:rPr>
              <w:t>建设摩托、水务所、五金店、农贸市场、老年活动中心、信用社、卫生院、烟叶站、奎山镇成功通信、政府、派出所、花艺店等区域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5" w:hRule="atLeast"/>
          <w:jc w:val="center"/>
        </w:trPr>
        <w:tc>
          <w:tcPr>
            <w:tcW w:w="494" w:type="pct"/>
            <w:vMerge w:val="continue"/>
            <w:vAlign w:val="center"/>
          </w:tcPr>
          <w:p>
            <w:pPr>
              <w:widowControl/>
              <w:jc w:val="center"/>
              <w:rPr>
                <w:rFonts w:ascii="仿宋" w:hAnsi="仿宋" w:eastAsia="仿宋" w:cs="宋体"/>
                <w:kern w:val="0"/>
                <w:sz w:val="18"/>
                <w:szCs w:val="18"/>
              </w:rPr>
            </w:pPr>
          </w:p>
        </w:tc>
        <w:tc>
          <w:tcPr>
            <w:tcW w:w="549" w:type="pct"/>
            <w:vAlign w:val="center"/>
          </w:tcPr>
          <w:p>
            <w:pPr>
              <w:widowControl/>
              <w:jc w:val="center"/>
              <w:rPr>
                <w:rFonts w:ascii="仿宋" w:hAnsi="仿宋" w:eastAsia="仿宋" w:cs="宋体"/>
                <w:kern w:val="0"/>
                <w:sz w:val="18"/>
                <w:szCs w:val="18"/>
              </w:rPr>
            </w:pPr>
            <w:r>
              <w:rPr>
                <w:rFonts w:hint="eastAsia" w:ascii="仿宋" w:hAnsi="仿宋" w:eastAsia="仿宋" w:cs="宋体"/>
                <w:kern w:val="0"/>
                <w:sz w:val="18"/>
                <w:szCs w:val="18"/>
              </w:rPr>
              <w:t>Ⅱ级</w:t>
            </w:r>
          </w:p>
        </w:tc>
        <w:tc>
          <w:tcPr>
            <w:tcW w:w="697" w:type="pct"/>
            <w:vAlign w:val="center"/>
          </w:tcPr>
          <w:p>
            <w:pPr>
              <w:jc w:val="center"/>
              <w:rPr>
                <w:rFonts w:ascii="仿宋" w:hAnsi="仿宋" w:eastAsia="仿宋"/>
                <w:position w:val="-6"/>
                <w:sz w:val="18"/>
                <w:szCs w:val="18"/>
              </w:rPr>
            </w:pPr>
            <w:r>
              <w:rPr>
                <w:rFonts w:hint="eastAsia" w:ascii="仿宋" w:hAnsi="仿宋" w:eastAsia="仿宋"/>
                <w:position w:val="-6"/>
                <w:sz w:val="18"/>
                <w:szCs w:val="18"/>
              </w:rPr>
              <w:t>60.93</w:t>
            </w:r>
          </w:p>
        </w:tc>
        <w:tc>
          <w:tcPr>
            <w:tcW w:w="3260" w:type="pct"/>
            <w:vAlign w:val="center"/>
          </w:tcPr>
          <w:p>
            <w:pPr>
              <w:jc w:val="center"/>
              <w:rPr>
                <w:rFonts w:ascii="仿宋" w:hAnsi="仿宋" w:eastAsia="仿宋"/>
                <w:position w:val="-6"/>
                <w:sz w:val="18"/>
                <w:szCs w:val="18"/>
              </w:rPr>
            </w:pPr>
            <w:r>
              <w:rPr>
                <w:rFonts w:hint="eastAsia" w:ascii="仿宋" w:hAnsi="仿宋" w:eastAsia="仿宋"/>
                <w:position w:val="-6"/>
                <w:sz w:val="18"/>
                <w:szCs w:val="18"/>
              </w:rPr>
              <w:t>中心完小、葵山汽修、葵山、葵山中学、创意门业、文化池、温泉村、温泉娱乐城、水精灵游泳馆等区域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5" w:hRule="atLeast"/>
          <w:jc w:val="center"/>
        </w:trPr>
        <w:tc>
          <w:tcPr>
            <w:tcW w:w="494" w:type="pct"/>
            <w:vMerge w:val="continue"/>
            <w:vAlign w:val="center"/>
          </w:tcPr>
          <w:p>
            <w:pPr>
              <w:widowControl/>
              <w:jc w:val="center"/>
              <w:rPr>
                <w:rFonts w:ascii="仿宋" w:hAnsi="仿宋" w:eastAsia="仿宋" w:cs="宋体"/>
                <w:kern w:val="0"/>
                <w:sz w:val="18"/>
                <w:szCs w:val="18"/>
              </w:rPr>
            </w:pPr>
          </w:p>
        </w:tc>
        <w:tc>
          <w:tcPr>
            <w:tcW w:w="549" w:type="pct"/>
            <w:vAlign w:val="center"/>
          </w:tcPr>
          <w:p>
            <w:pPr>
              <w:widowControl/>
              <w:jc w:val="center"/>
              <w:rPr>
                <w:rFonts w:ascii="仿宋" w:hAnsi="仿宋" w:eastAsia="仿宋" w:cs="宋体"/>
                <w:kern w:val="0"/>
                <w:sz w:val="18"/>
                <w:szCs w:val="18"/>
              </w:rPr>
            </w:pPr>
            <w:r>
              <w:rPr>
                <w:rFonts w:hint="eastAsia" w:ascii="仿宋" w:hAnsi="仿宋" w:eastAsia="仿宋" w:cs="宋体"/>
                <w:kern w:val="0"/>
                <w:sz w:val="18"/>
                <w:szCs w:val="18"/>
              </w:rPr>
              <w:t>Ⅲ级</w:t>
            </w:r>
          </w:p>
        </w:tc>
        <w:tc>
          <w:tcPr>
            <w:tcW w:w="697" w:type="pct"/>
            <w:vAlign w:val="center"/>
          </w:tcPr>
          <w:p>
            <w:pPr>
              <w:jc w:val="center"/>
              <w:rPr>
                <w:rFonts w:ascii="仿宋" w:hAnsi="仿宋" w:eastAsia="仿宋"/>
                <w:position w:val="-6"/>
                <w:sz w:val="18"/>
                <w:szCs w:val="18"/>
              </w:rPr>
            </w:pPr>
            <w:r>
              <w:rPr>
                <w:rFonts w:hint="eastAsia" w:ascii="仿宋" w:hAnsi="仿宋" w:eastAsia="仿宋"/>
                <w:position w:val="-6"/>
                <w:sz w:val="18"/>
                <w:szCs w:val="18"/>
              </w:rPr>
              <w:t>71.99</w:t>
            </w:r>
          </w:p>
        </w:tc>
        <w:tc>
          <w:tcPr>
            <w:tcW w:w="3260" w:type="pct"/>
            <w:vAlign w:val="center"/>
          </w:tcPr>
          <w:p>
            <w:pPr>
              <w:jc w:val="center"/>
              <w:rPr>
                <w:rFonts w:ascii="仿宋" w:hAnsi="仿宋" w:eastAsia="仿宋"/>
                <w:position w:val="-6"/>
                <w:sz w:val="18"/>
                <w:szCs w:val="18"/>
              </w:rPr>
            </w:pPr>
            <w:r>
              <w:rPr>
                <w:rFonts w:hint="eastAsia" w:ascii="仿宋" w:hAnsi="仿宋" w:eastAsia="仿宋"/>
                <w:position w:val="-6"/>
                <w:sz w:val="18"/>
                <w:szCs w:val="18"/>
              </w:rPr>
              <w:t>除Ⅰ、Ⅱ级以外定级范围内的其它区域</w:t>
            </w:r>
          </w:p>
        </w:tc>
      </w:tr>
    </w:tbl>
    <w:p>
      <w:pPr>
        <w:pStyle w:val="9"/>
        <w:widowControl/>
        <w:spacing w:beforeLines="50" w:line="360" w:lineRule="auto"/>
        <w:jc w:val="center"/>
        <w:rPr>
          <w:rFonts w:ascii="仿宋" w:hAnsi="仿宋" w:eastAsia="仿宋"/>
          <w:b/>
        </w:rPr>
      </w:pPr>
      <w:r>
        <w:rPr>
          <w:rFonts w:hint="eastAsia" w:ascii="仿宋" w:hAnsi="仿宋" w:eastAsia="仿宋"/>
          <w:b/>
        </w:rPr>
        <w:t xml:space="preserve">表5 </w:t>
      </w:r>
      <w:r>
        <w:rPr>
          <w:rFonts w:hint="eastAsia" w:ascii="仿宋" w:hAnsi="仿宋" w:eastAsia="仿宋"/>
          <w:b/>
        </w:rPr>
        <w:fldChar w:fldCharType="begin"/>
      </w:r>
      <w:r>
        <w:rPr>
          <w:rFonts w:hint="eastAsia" w:ascii="仿宋" w:hAnsi="仿宋" w:eastAsia="仿宋"/>
          <w:b/>
        </w:rPr>
        <w:instrText xml:space="preserve"> MERGEFIELD "A4所属乡镇"</w:instrText>
      </w:r>
      <w:r>
        <w:rPr>
          <w:rFonts w:hint="eastAsia" w:ascii="仿宋" w:hAnsi="仿宋" w:eastAsia="仿宋"/>
          <w:b/>
        </w:rPr>
        <w:fldChar w:fldCharType="separate"/>
      </w:r>
      <w:r>
        <w:rPr>
          <w:rFonts w:hint="eastAsia" w:ascii="仿宋" w:hAnsi="仿宋" w:eastAsia="仿宋"/>
          <w:b/>
        </w:rPr>
        <w:t>五龙乡集镇规划区</w:t>
      </w:r>
      <w:r>
        <w:rPr>
          <w:rFonts w:hint="eastAsia" w:ascii="仿宋" w:hAnsi="仿宋" w:eastAsia="仿宋"/>
          <w:b/>
        </w:rPr>
        <w:fldChar w:fldCharType="end"/>
      </w:r>
      <w:r>
        <w:rPr>
          <w:rFonts w:hint="eastAsia" w:ascii="仿宋" w:hAnsi="仿宋" w:eastAsia="仿宋"/>
          <w:b/>
        </w:rPr>
        <w:t>土地综合定级土地级别分布范围及面积表</w:t>
      </w:r>
    </w:p>
    <w:tbl>
      <w:tblPr>
        <w:tblStyle w:val="10"/>
        <w:tblW w:w="5590"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073"/>
        <w:gridCol w:w="791"/>
        <w:gridCol w:w="1111"/>
        <w:gridCol w:w="655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328" w:hRule="atLeast"/>
          <w:jc w:val="center"/>
        </w:trPr>
        <w:tc>
          <w:tcPr>
            <w:tcW w:w="563" w:type="pct"/>
            <w:vMerge w:val="restart"/>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定级类型</w:t>
            </w:r>
          </w:p>
        </w:tc>
        <w:tc>
          <w:tcPr>
            <w:tcW w:w="415" w:type="pct"/>
            <w:vMerge w:val="restart"/>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土地级别</w:t>
            </w:r>
          </w:p>
        </w:tc>
        <w:tc>
          <w:tcPr>
            <w:tcW w:w="583" w:type="pct"/>
            <w:vMerge w:val="restart"/>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面积（公顷）</w:t>
            </w:r>
          </w:p>
        </w:tc>
        <w:tc>
          <w:tcPr>
            <w:tcW w:w="3439" w:type="pct"/>
            <w:vMerge w:val="restart"/>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主要分布范围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8" w:hRule="atLeast"/>
          <w:jc w:val="center"/>
        </w:trPr>
        <w:tc>
          <w:tcPr>
            <w:tcW w:w="563" w:type="pct"/>
            <w:vMerge w:val="continue"/>
            <w:noWrap/>
            <w:vAlign w:val="center"/>
          </w:tcPr>
          <w:p>
            <w:pPr>
              <w:widowControl/>
              <w:jc w:val="center"/>
              <w:rPr>
                <w:rFonts w:ascii="仿宋" w:hAnsi="仿宋" w:eastAsia="仿宋" w:cs="宋体"/>
                <w:kern w:val="0"/>
                <w:szCs w:val="21"/>
              </w:rPr>
            </w:pPr>
          </w:p>
        </w:tc>
        <w:tc>
          <w:tcPr>
            <w:tcW w:w="415" w:type="pct"/>
            <w:vMerge w:val="continue"/>
            <w:noWrap/>
            <w:vAlign w:val="center"/>
          </w:tcPr>
          <w:p>
            <w:pPr>
              <w:widowControl/>
              <w:jc w:val="center"/>
              <w:rPr>
                <w:rFonts w:ascii="仿宋" w:hAnsi="仿宋" w:eastAsia="仿宋" w:cs="宋体"/>
                <w:kern w:val="0"/>
                <w:szCs w:val="21"/>
              </w:rPr>
            </w:pPr>
          </w:p>
        </w:tc>
        <w:tc>
          <w:tcPr>
            <w:tcW w:w="583" w:type="pct"/>
            <w:vMerge w:val="continue"/>
            <w:noWrap/>
            <w:vAlign w:val="center"/>
          </w:tcPr>
          <w:p>
            <w:pPr>
              <w:widowControl/>
              <w:jc w:val="center"/>
              <w:rPr>
                <w:rFonts w:ascii="仿宋" w:hAnsi="仿宋" w:eastAsia="仿宋" w:cs="宋体"/>
                <w:kern w:val="0"/>
                <w:szCs w:val="21"/>
              </w:rPr>
            </w:pPr>
          </w:p>
        </w:tc>
        <w:tc>
          <w:tcPr>
            <w:tcW w:w="3439" w:type="pct"/>
            <w:vMerge w:val="continue"/>
            <w:noWrap/>
            <w:vAlign w:val="center"/>
          </w:tcPr>
          <w:p>
            <w:pPr>
              <w:widowControl/>
              <w:jc w:val="center"/>
              <w:rPr>
                <w:rFonts w:ascii="仿宋" w:hAnsi="仿宋" w:eastAsia="仿宋" w:cs="宋体"/>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6" w:hRule="atLeast"/>
          <w:jc w:val="center"/>
        </w:trPr>
        <w:tc>
          <w:tcPr>
            <w:tcW w:w="563" w:type="pct"/>
            <w:vMerge w:val="restart"/>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综合</w:t>
            </w:r>
          </w:p>
          <w:p>
            <w:pPr>
              <w:widowControl/>
              <w:jc w:val="center"/>
              <w:rPr>
                <w:rFonts w:ascii="仿宋" w:hAnsi="仿宋" w:eastAsia="仿宋" w:cs="宋体"/>
                <w:kern w:val="0"/>
                <w:szCs w:val="21"/>
              </w:rPr>
            </w:pPr>
            <w:r>
              <w:rPr>
                <w:rFonts w:hint="eastAsia" w:ascii="仿宋" w:hAnsi="仿宋" w:eastAsia="仿宋" w:cs="宋体"/>
                <w:kern w:val="0"/>
                <w:szCs w:val="21"/>
              </w:rPr>
              <w:t>定级</w:t>
            </w:r>
          </w:p>
        </w:tc>
        <w:tc>
          <w:tcPr>
            <w:tcW w:w="415" w:type="pct"/>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Ⅰ级</w:t>
            </w:r>
          </w:p>
        </w:tc>
        <w:tc>
          <w:tcPr>
            <w:tcW w:w="583" w:type="pct"/>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29.73</w:t>
            </w:r>
          </w:p>
        </w:tc>
        <w:tc>
          <w:tcPr>
            <w:tcW w:w="3439" w:type="pct"/>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团山宾馆、雲江羊肉火锅、良康药店、自然资源所、五龙幼儿园、派出所、怡隆宾馆、五龙中心完全小学、计划生育办公室、海尔专卖店等区域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6" w:hRule="atLeast"/>
          <w:jc w:val="center"/>
        </w:trPr>
        <w:tc>
          <w:tcPr>
            <w:tcW w:w="563" w:type="pct"/>
            <w:vMerge w:val="continue"/>
            <w:noWrap/>
            <w:vAlign w:val="center"/>
          </w:tcPr>
          <w:p>
            <w:pPr>
              <w:widowControl/>
              <w:jc w:val="center"/>
              <w:rPr>
                <w:rFonts w:ascii="仿宋" w:hAnsi="仿宋" w:eastAsia="仿宋" w:cs="宋体"/>
                <w:kern w:val="0"/>
                <w:szCs w:val="21"/>
              </w:rPr>
            </w:pPr>
          </w:p>
        </w:tc>
        <w:tc>
          <w:tcPr>
            <w:tcW w:w="415" w:type="pct"/>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Ⅱ级</w:t>
            </w:r>
          </w:p>
        </w:tc>
        <w:tc>
          <w:tcPr>
            <w:tcW w:w="583" w:type="pct"/>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89.57</w:t>
            </w:r>
          </w:p>
        </w:tc>
        <w:tc>
          <w:tcPr>
            <w:tcW w:w="3439" w:type="pct"/>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五龙林场、板江、加油站、五龙糖厂、狗街村景区、壮喜楼客栈、山水农庄、壮乡水寨、师宗凤凰谷漂流等区域</w:t>
            </w:r>
          </w:p>
        </w:tc>
      </w:tr>
    </w:tbl>
    <w:p>
      <w:pPr>
        <w:pStyle w:val="9"/>
        <w:widowControl/>
        <w:spacing w:beforeLines="50" w:line="360" w:lineRule="auto"/>
        <w:jc w:val="center"/>
        <w:rPr>
          <w:rFonts w:ascii="仿宋" w:hAnsi="仿宋" w:eastAsia="仿宋"/>
          <w:b/>
        </w:rPr>
      </w:pPr>
      <w:r>
        <w:rPr>
          <w:rFonts w:hint="eastAsia" w:ascii="仿宋" w:hAnsi="仿宋" w:eastAsia="仿宋"/>
          <w:b/>
        </w:rPr>
        <w:t>表6 雄壁镇集镇规划区土地综合定级土地级别分布范围及面积表</w:t>
      </w:r>
    </w:p>
    <w:tbl>
      <w:tblPr>
        <w:tblStyle w:val="10"/>
        <w:tblW w:w="5621"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931"/>
        <w:gridCol w:w="1029"/>
        <w:gridCol w:w="1489"/>
        <w:gridCol w:w="613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01" w:hRule="atLeast"/>
          <w:jc w:val="center"/>
        </w:trPr>
        <w:tc>
          <w:tcPr>
            <w:tcW w:w="486" w:type="pct"/>
            <w:vAlign w:val="center"/>
          </w:tcPr>
          <w:p>
            <w:pPr>
              <w:widowControl/>
              <w:jc w:val="center"/>
              <w:rPr>
                <w:rFonts w:ascii="仿宋" w:hAnsi="仿宋" w:eastAsia="仿宋" w:cs="宋体"/>
                <w:kern w:val="0"/>
                <w:szCs w:val="21"/>
              </w:rPr>
            </w:pPr>
            <w:r>
              <w:rPr>
                <w:rFonts w:hint="eastAsia" w:ascii="仿宋" w:hAnsi="仿宋" w:eastAsia="仿宋" w:cs="宋体"/>
                <w:kern w:val="0"/>
                <w:szCs w:val="21"/>
              </w:rPr>
              <w:t>定级类型</w:t>
            </w:r>
          </w:p>
        </w:tc>
        <w:tc>
          <w:tcPr>
            <w:tcW w:w="537" w:type="pct"/>
            <w:vAlign w:val="center"/>
          </w:tcPr>
          <w:p>
            <w:pPr>
              <w:widowControl/>
              <w:jc w:val="center"/>
              <w:rPr>
                <w:rFonts w:ascii="仿宋" w:hAnsi="仿宋" w:eastAsia="仿宋" w:cs="宋体"/>
                <w:kern w:val="0"/>
                <w:szCs w:val="21"/>
              </w:rPr>
            </w:pPr>
            <w:r>
              <w:rPr>
                <w:rFonts w:hint="eastAsia" w:ascii="仿宋" w:hAnsi="仿宋" w:eastAsia="仿宋" w:cs="宋体"/>
                <w:kern w:val="0"/>
                <w:szCs w:val="21"/>
              </w:rPr>
              <w:t>土地级别</w:t>
            </w:r>
          </w:p>
        </w:tc>
        <w:tc>
          <w:tcPr>
            <w:tcW w:w="777" w:type="pct"/>
            <w:vAlign w:val="center"/>
          </w:tcPr>
          <w:p>
            <w:pPr>
              <w:widowControl/>
              <w:jc w:val="center"/>
              <w:rPr>
                <w:rFonts w:ascii="仿宋" w:hAnsi="仿宋" w:eastAsia="仿宋" w:cs="宋体"/>
                <w:kern w:val="0"/>
                <w:szCs w:val="21"/>
              </w:rPr>
            </w:pPr>
            <w:r>
              <w:rPr>
                <w:rFonts w:hint="eastAsia" w:ascii="仿宋" w:hAnsi="仿宋" w:eastAsia="仿宋" w:cs="宋体"/>
                <w:kern w:val="0"/>
                <w:szCs w:val="21"/>
              </w:rPr>
              <w:t>面积</w:t>
            </w:r>
          </w:p>
          <w:p>
            <w:pPr>
              <w:widowControl/>
              <w:jc w:val="center"/>
              <w:rPr>
                <w:rFonts w:ascii="仿宋" w:hAnsi="仿宋" w:eastAsia="仿宋" w:cs="宋体"/>
                <w:kern w:val="0"/>
                <w:szCs w:val="21"/>
              </w:rPr>
            </w:pPr>
            <w:r>
              <w:rPr>
                <w:rFonts w:hint="eastAsia" w:ascii="仿宋" w:hAnsi="仿宋" w:eastAsia="仿宋" w:cs="宋体"/>
                <w:kern w:val="0"/>
                <w:szCs w:val="21"/>
              </w:rPr>
              <w:t>（公顷）</w:t>
            </w:r>
          </w:p>
        </w:tc>
        <w:tc>
          <w:tcPr>
            <w:tcW w:w="3200" w:type="pct"/>
            <w:vAlign w:val="center"/>
          </w:tcPr>
          <w:p>
            <w:pPr>
              <w:widowControl/>
              <w:jc w:val="center"/>
              <w:rPr>
                <w:rFonts w:ascii="仿宋" w:hAnsi="仿宋" w:eastAsia="仿宋" w:cs="宋体"/>
                <w:kern w:val="0"/>
                <w:szCs w:val="21"/>
              </w:rPr>
            </w:pPr>
            <w:r>
              <w:rPr>
                <w:rFonts w:hint="eastAsia" w:ascii="仿宋" w:hAnsi="仿宋" w:eastAsia="仿宋" w:cs="宋体"/>
                <w:kern w:val="0"/>
                <w:szCs w:val="21"/>
              </w:rPr>
              <w:t>主要分布范围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54" w:hRule="atLeast"/>
          <w:jc w:val="center"/>
        </w:trPr>
        <w:tc>
          <w:tcPr>
            <w:tcW w:w="486" w:type="pct"/>
            <w:vMerge w:val="restart"/>
            <w:vAlign w:val="center"/>
          </w:tcPr>
          <w:p>
            <w:pPr>
              <w:widowControl/>
              <w:jc w:val="center"/>
              <w:rPr>
                <w:rFonts w:ascii="仿宋" w:hAnsi="仿宋" w:eastAsia="仿宋" w:cs="宋体"/>
                <w:kern w:val="0"/>
                <w:szCs w:val="21"/>
              </w:rPr>
            </w:pPr>
            <w:r>
              <w:rPr>
                <w:rFonts w:hint="eastAsia" w:ascii="仿宋" w:hAnsi="仿宋" w:eastAsia="仿宋" w:cs="宋体"/>
                <w:kern w:val="0"/>
                <w:szCs w:val="21"/>
              </w:rPr>
              <w:t>综合</w:t>
            </w:r>
          </w:p>
          <w:p>
            <w:pPr>
              <w:widowControl/>
              <w:jc w:val="center"/>
              <w:rPr>
                <w:rFonts w:ascii="仿宋" w:hAnsi="仿宋" w:eastAsia="仿宋" w:cs="宋体"/>
                <w:kern w:val="0"/>
                <w:szCs w:val="21"/>
              </w:rPr>
            </w:pPr>
            <w:r>
              <w:rPr>
                <w:rFonts w:hint="eastAsia" w:ascii="仿宋" w:hAnsi="仿宋" w:eastAsia="仿宋" w:cs="宋体"/>
                <w:kern w:val="0"/>
                <w:szCs w:val="21"/>
              </w:rPr>
              <w:t>定级</w:t>
            </w:r>
          </w:p>
        </w:tc>
        <w:tc>
          <w:tcPr>
            <w:tcW w:w="537" w:type="pct"/>
            <w:vAlign w:val="center"/>
          </w:tcPr>
          <w:p>
            <w:pPr>
              <w:widowControl/>
              <w:jc w:val="center"/>
              <w:rPr>
                <w:rFonts w:ascii="仿宋" w:hAnsi="仿宋" w:eastAsia="仿宋" w:cs="宋体"/>
                <w:kern w:val="0"/>
                <w:szCs w:val="21"/>
              </w:rPr>
            </w:pPr>
            <w:r>
              <w:rPr>
                <w:rFonts w:hint="eastAsia" w:ascii="仿宋" w:hAnsi="仿宋" w:eastAsia="仿宋" w:cs="宋体"/>
                <w:kern w:val="0"/>
                <w:szCs w:val="21"/>
              </w:rPr>
              <w:t>Ⅰ级</w:t>
            </w:r>
          </w:p>
        </w:tc>
        <w:tc>
          <w:tcPr>
            <w:tcW w:w="777" w:type="pct"/>
            <w:vAlign w:val="center"/>
          </w:tcPr>
          <w:p>
            <w:pPr>
              <w:widowControl/>
              <w:jc w:val="center"/>
              <w:rPr>
                <w:rFonts w:ascii="仿宋" w:hAnsi="仿宋" w:eastAsia="仿宋" w:cs="宋体"/>
                <w:kern w:val="0"/>
                <w:szCs w:val="21"/>
              </w:rPr>
            </w:pPr>
            <w:r>
              <w:rPr>
                <w:rFonts w:hint="eastAsia" w:ascii="仿宋" w:hAnsi="仿宋" w:eastAsia="仿宋" w:cs="宋体"/>
                <w:kern w:val="0"/>
                <w:szCs w:val="21"/>
              </w:rPr>
              <w:t>45.85</w:t>
            </w:r>
          </w:p>
        </w:tc>
        <w:tc>
          <w:tcPr>
            <w:tcW w:w="3200" w:type="pct"/>
            <w:vAlign w:val="center"/>
          </w:tcPr>
          <w:p>
            <w:pPr>
              <w:widowControl/>
              <w:jc w:val="left"/>
              <w:rPr>
                <w:rFonts w:ascii="仿宋" w:hAnsi="仿宋" w:eastAsia="仿宋" w:cs="宋体"/>
                <w:kern w:val="0"/>
                <w:szCs w:val="21"/>
              </w:rPr>
            </w:pPr>
            <w:r>
              <w:rPr>
                <w:rFonts w:hint="eastAsia" w:ascii="仿宋" w:hAnsi="仿宋" w:eastAsia="仿宋" w:cs="宋体"/>
                <w:kern w:val="0"/>
                <w:szCs w:val="21"/>
              </w:rPr>
              <w:t>五味饭店、雄壁信用社、派出所、司法所、谦之和敬老院、卫生院、雄壁中学、雅迪、镇政府等区域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4" w:hRule="atLeast"/>
          <w:jc w:val="center"/>
        </w:trPr>
        <w:tc>
          <w:tcPr>
            <w:tcW w:w="486" w:type="pct"/>
            <w:vMerge w:val="continue"/>
            <w:vAlign w:val="center"/>
          </w:tcPr>
          <w:p>
            <w:pPr>
              <w:widowControl/>
              <w:jc w:val="center"/>
              <w:rPr>
                <w:rFonts w:ascii="仿宋" w:hAnsi="仿宋" w:eastAsia="仿宋" w:cs="宋体"/>
                <w:kern w:val="0"/>
                <w:szCs w:val="21"/>
              </w:rPr>
            </w:pPr>
          </w:p>
        </w:tc>
        <w:tc>
          <w:tcPr>
            <w:tcW w:w="537" w:type="pct"/>
            <w:vAlign w:val="center"/>
          </w:tcPr>
          <w:p>
            <w:pPr>
              <w:widowControl/>
              <w:jc w:val="center"/>
              <w:rPr>
                <w:rFonts w:ascii="仿宋" w:hAnsi="仿宋" w:eastAsia="仿宋" w:cs="宋体"/>
                <w:kern w:val="0"/>
                <w:szCs w:val="21"/>
              </w:rPr>
            </w:pPr>
            <w:r>
              <w:rPr>
                <w:rFonts w:hint="eastAsia" w:ascii="仿宋" w:hAnsi="仿宋" w:eastAsia="仿宋" w:cs="宋体"/>
                <w:kern w:val="0"/>
                <w:szCs w:val="21"/>
              </w:rPr>
              <w:t>Ⅱ级</w:t>
            </w:r>
          </w:p>
        </w:tc>
        <w:tc>
          <w:tcPr>
            <w:tcW w:w="777" w:type="pct"/>
            <w:vAlign w:val="center"/>
          </w:tcPr>
          <w:p>
            <w:pPr>
              <w:widowControl/>
              <w:jc w:val="center"/>
              <w:rPr>
                <w:rFonts w:ascii="仿宋" w:hAnsi="仿宋" w:eastAsia="仿宋" w:cs="宋体"/>
                <w:kern w:val="0"/>
                <w:szCs w:val="21"/>
              </w:rPr>
            </w:pPr>
            <w:r>
              <w:rPr>
                <w:rFonts w:hint="eastAsia" w:ascii="仿宋" w:hAnsi="仿宋" w:eastAsia="仿宋" w:cs="宋体"/>
                <w:kern w:val="0"/>
                <w:szCs w:val="21"/>
              </w:rPr>
              <w:t>104.92</w:t>
            </w:r>
          </w:p>
        </w:tc>
        <w:tc>
          <w:tcPr>
            <w:tcW w:w="3200" w:type="pct"/>
            <w:vAlign w:val="center"/>
          </w:tcPr>
          <w:p>
            <w:pPr>
              <w:widowControl/>
              <w:jc w:val="left"/>
              <w:rPr>
                <w:rFonts w:ascii="仿宋" w:hAnsi="仿宋" w:eastAsia="仿宋" w:cs="宋体"/>
                <w:kern w:val="0"/>
                <w:szCs w:val="21"/>
              </w:rPr>
            </w:pPr>
            <w:r>
              <w:rPr>
                <w:rFonts w:hint="eastAsia" w:ascii="仿宋" w:hAnsi="仿宋" w:eastAsia="仿宋" w:cs="宋体"/>
                <w:kern w:val="0"/>
                <w:szCs w:val="21"/>
              </w:rPr>
              <w:t>电子商务服务站、雄壁村、雄壁宏诚轮胎经营部、白鹿鸣农业有限公司等区域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4" w:hRule="atLeast"/>
          <w:jc w:val="center"/>
        </w:trPr>
        <w:tc>
          <w:tcPr>
            <w:tcW w:w="486" w:type="pct"/>
            <w:vMerge w:val="continue"/>
            <w:vAlign w:val="center"/>
          </w:tcPr>
          <w:p>
            <w:pPr>
              <w:widowControl/>
              <w:jc w:val="center"/>
              <w:rPr>
                <w:rFonts w:ascii="仿宋" w:hAnsi="仿宋" w:eastAsia="仿宋" w:cs="宋体"/>
                <w:kern w:val="0"/>
                <w:szCs w:val="21"/>
              </w:rPr>
            </w:pPr>
          </w:p>
        </w:tc>
        <w:tc>
          <w:tcPr>
            <w:tcW w:w="537" w:type="pct"/>
            <w:vAlign w:val="center"/>
          </w:tcPr>
          <w:p>
            <w:pPr>
              <w:widowControl/>
              <w:jc w:val="center"/>
              <w:rPr>
                <w:rFonts w:ascii="仿宋" w:hAnsi="仿宋" w:eastAsia="仿宋" w:cs="宋体"/>
                <w:kern w:val="0"/>
                <w:szCs w:val="21"/>
              </w:rPr>
            </w:pPr>
            <w:r>
              <w:rPr>
                <w:rFonts w:hint="eastAsia" w:ascii="仿宋" w:hAnsi="仿宋" w:eastAsia="仿宋" w:cs="宋体"/>
                <w:kern w:val="0"/>
                <w:szCs w:val="21"/>
              </w:rPr>
              <w:t>Ⅲ级</w:t>
            </w:r>
          </w:p>
        </w:tc>
        <w:tc>
          <w:tcPr>
            <w:tcW w:w="777" w:type="pct"/>
            <w:vAlign w:val="center"/>
          </w:tcPr>
          <w:p>
            <w:pPr>
              <w:widowControl/>
              <w:jc w:val="center"/>
              <w:rPr>
                <w:rFonts w:ascii="仿宋" w:hAnsi="仿宋" w:eastAsia="仿宋" w:cs="宋体"/>
                <w:kern w:val="0"/>
                <w:szCs w:val="21"/>
              </w:rPr>
            </w:pPr>
            <w:r>
              <w:rPr>
                <w:rFonts w:hint="eastAsia" w:ascii="仿宋" w:hAnsi="仿宋" w:eastAsia="仿宋" w:cs="宋体"/>
                <w:kern w:val="0"/>
                <w:szCs w:val="21"/>
              </w:rPr>
              <w:t>135.81</w:t>
            </w:r>
          </w:p>
        </w:tc>
        <w:tc>
          <w:tcPr>
            <w:tcW w:w="3200" w:type="pct"/>
            <w:vAlign w:val="center"/>
          </w:tcPr>
          <w:p>
            <w:pPr>
              <w:widowControl/>
              <w:jc w:val="left"/>
              <w:rPr>
                <w:rFonts w:ascii="仿宋" w:hAnsi="仿宋" w:eastAsia="仿宋" w:cs="宋体"/>
                <w:kern w:val="0"/>
                <w:szCs w:val="21"/>
              </w:rPr>
            </w:pPr>
            <w:r>
              <w:rPr>
                <w:rFonts w:hint="eastAsia" w:ascii="仿宋" w:hAnsi="仿宋" w:eastAsia="仿宋" w:cs="宋体"/>
                <w:kern w:val="0"/>
                <w:szCs w:val="21"/>
              </w:rPr>
              <w:t>除Ⅰ、Ⅱ级以外定级范围内的其它区域</w:t>
            </w:r>
          </w:p>
        </w:tc>
      </w:tr>
    </w:tbl>
    <w:p>
      <w:pPr>
        <w:pStyle w:val="9"/>
        <w:widowControl/>
        <w:spacing w:beforeLines="50" w:line="360" w:lineRule="auto"/>
        <w:jc w:val="center"/>
        <w:rPr>
          <w:rFonts w:ascii="仿宋" w:hAnsi="仿宋" w:eastAsia="仿宋"/>
          <w:b/>
        </w:rPr>
      </w:pPr>
      <w:r>
        <w:rPr>
          <w:rFonts w:hint="eastAsia" w:ascii="仿宋" w:hAnsi="仿宋" w:eastAsia="仿宋"/>
          <w:b/>
        </w:rPr>
        <w:t>表7 竹基镇集镇规划区土地综合定级土地级别分布范围及面积表</w:t>
      </w:r>
    </w:p>
    <w:tbl>
      <w:tblPr>
        <w:tblStyle w:val="10"/>
        <w:tblW w:w="5624"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913"/>
        <w:gridCol w:w="1014"/>
        <w:gridCol w:w="1129"/>
        <w:gridCol w:w="653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34" w:hRule="atLeast"/>
          <w:jc w:val="center"/>
        </w:trPr>
        <w:tc>
          <w:tcPr>
            <w:tcW w:w="476" w:type="pct"/>
            <w:vAlign w:val="center"/>
          </w:tcPr>
          <w:p>
            <w:pPr>
              <w:pStyle w:val="14"/>
              <w:rPr>
                <w:rFonts w:ascii="仿宋" w:hAnsi="仿宋" w:eastAsia="仿宋"/>
                <w:color w:val="auto"/>
              </w:rPr>
            </w:pPr>
            <w:r>
              <w:rPr>
                <w:rFonts w:hint="eastAsia" w:ascii="仿宋" w:hAnsi="仿宋" w:eastAsia="仿宋"/>
                <w:color w:val="auto"/>
              </w:rPr>
              <w:t>定级类型</w:t>
            </w:r>
          </w:p>
        </w:tc>
        <w:tc>
          <w:tcPr>
            <w:tcW w:w="529" w:type="pct"/>
            <w:vAlign w:val="center"/>
          </w:tcPr>
          <w:p>
            <w:pPr>
              <w:pStyle w:val="14"/>
              <w:rPr>
                <w:rFonts w:ascii="仿宋" w:hAnsi="仿宋" w:eastAsia="仿宋"/>
                <w:color w:val="auto"/>
              </w:rPr>
            </w:pPr>
            <w:r>
              <w:rPr>
                <w:rFonts w:hint="eastAsia" w:ascii="仿宋" w:hAnsi="仿宋" w:eastAsia="仿宋"/>
                <w:color w:val="auto"/>
              </w:rPr>
              <w:t>土地级别</w:t>
            </w:r>
          </w:p>
        </w:tc>
        <w:tc>
          <w:tcPr>
            <w:tcW w:w="589" w:type="pct"/>
            <w:vAlign w:val="center"/>
          </w:tcPr>
          <w:p>
            <w:pPr>
              <w:pStyle w:val="14"/>
              <w:rPr>
                <w:rFonts w:ascii="仿宋" w:hAnsi="仿宋" w:eastAsia="仿宋"/>
                <w:color w:val="auto"/>
              </w:rPr>
            </w:pPr>
            <w:r>
              <w:rPr>
                <w:rFonts w:hint="eastAsia" w:ascii="仿宋" w:hAnsi="仿宋" w:eastAsia="仿宋"/>
                <w:color w:val="auto"/>
              </w:rPr>
              <w:t>面积</w:t>
            </w:r>
          </w:p>
          <w:p>
            <w:pPr>
              <w:pStyle w:val="14"/>
              <w:rPr>
                <w:rFonts w:ascii="仿宋" w:hAnsi="仿宋" w:eastAsia="仿宋"/>
                <w:color w:val="auto"/>
              </w:rPr>
            </w:pPr>
            <w:r>
              <w:rPr>
                <w:rFonts w:hint="eastAsia" w:ascii="仿宋" w:hAnsi="仿宋" w:eastAsia="仿宋"/>
                <w:color w:val="auto"/>
              </w:rPr>
              <w:t>（公顷）</w:t>
            </w:r>
          </w:p>
        </w:tc>
        <w:tc>
          <w:tcPr>
            <w:tcW w:w="3405" w:type="pct"/>
            <w:vAlign w:val="center"/>
          </w:tcPr>
          <w:p>
            <w:pPr>
              <w:pStyle w:val="14"/>
              <w:rPr>
                <w:rFonts w:ascii="仿宋" w:hAnsi="仿宋" w:eastAsia="仿宋"/>
                <w:color w:val="auto"/>
              </w:rPr>
            </w:pPr>
            <w:r>
              <w:rPr>
                <w:rFonts w:hint="eastAsia" w:ascii="仿宋" w:hAnsi="仿宋" w:eastAsia="仿宋"/>
                <w:color w:val="auto"/>
              </w:rPr>
              <w:t>主要分布范围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2" w:hRule="atLeast"/>
          <w:jc w:val="center"/>
        </w:trPr>
        <w:tc>
          <w:tcPr>
            <w:tcW w:w="476" w:type="pct"/>
            <w:vMerge w:val="restart"/>
            <w:vAlign w:val="center"/>
          </w:tcPr>
          <w:p>
            <w:pPr>
              <w:pStyle w:val="14"/>
              <w:rPr>
                <w:rFonts w:ascii="仿宋" w:hAnsi="仿宋" w:eastAsia="仿宋"/>
                <w:color w:val="auto"/>
              </w:rPr>
            </w:pPr>
            <w:r>
              <w:rPr>
                <w:rFonts w:hint="eastAsia" w:ascii="仿宋" w:hAnsi="仿宋" w:eastAsia="仿宋"/>
                <w:color w:val="auto"/>
              </w:rPr>
              <w:t>综合</w:t>
            </w:r>
          </w:p>
          <w:p>
            <w:pPr>
              <w:pStyle w:val="14"/>
              <w:rPr>
                <w:rFonts w:ascii="仿宋" w:hAnsi="仿宋" w:eastAsia="仿宋"/>
                <w:color w:val="auto"/>
              </w:rPr>
            </w:pPr>
            <w:r>
              <w:rPr>
                <w:rFonts w:hint="eastAsia" w:ascii="仿宋" w:hAnsi="仿宋" w:eastAsia="仿宋"/>
                <w:color w:val="auto"/>
              </w:rPr>
              <w:t>定级</w:t>
            </w:r>
          </w:p>
        </w:tc>
        <w:tc>
          <w:tcPr>
            <w:tcW w:w="529" w:type="pct"/>
            <w:vAlign w:val="center"/>
          </w:tcPr>
          <w:p>
            <w:pPr>
              <w:pStyle w:val="14"/>
              <w:rPr>
                <w:rFonts w:ascii="仿宋" w:hAnsi="仿宋" w:eastAsia="仿宋"/>
                <w:color w:val="auto"/>
              </w:rPr>
            </w:pPr>
            <w:r>
              <w:rPr>
                <w:rFonts w:hint="eastAsia" w:ascii="仿宋" w:hAnsi="仿宋" w:eastAsia="仿宋"/>
                <w:color w:val="auto"/>
              </w:rPr>
              <w:t>Ⅰ级</w:t>
            </w:r>
          </w:p>
        </w:tc>
        <w:tc>
          <w:tcPr>
            <w:tcW w:w="589" w:type="pct"/>
            <w:vAlign w:val="center"/>
          </w:tcPr>
          <w:p>
            <w:pPr>
              <w:pStyle w:val="14"/>
              <w:rPr>
                <w:rFonts w:ascii="仿宋" w:hAnsi="仿宋" w:eastAsia="仿宋"/>
                <w:color w:val="auto"/>
              </w:rPr>
            </w:pPr>
            <w:r>
              <w:rPr>
                <w:rFonts w:hint="eastAsia" w:ascii="仿宋" w:hAnsi="仿宋" w:eastAsia="仿宋"/>
                <w:color w:val="auto"/>
              </w:rPr>
              <w:t>45.04</w:t>
            </w:r>
          </w:p>
        </w:tc>
        <w:tc>
          <w:tcPr>
            <w:tcW w:w="3405" w:type="pct"/>
            <w:vAlign w:val="center"/>
          </w:tcPr>
          <w:p>
            <w:pPr>
              <w:pStyle w:val="14"/>
              <w:rPr>
                <w:rFonts w:ascii="仿宋" w:hAnsi="仿宋" w:eastAsia="仿宋"/>
                <w:color w:val="auto"/>
              </w:rPr>
            </w:pPr>
            <w:r>
              <w:rPr>
                <w:rFonts w:hint="eastAsia" w:ascii="仿宋" w:hAnsi="仿宋" w:eastAsia="仿宋"/>
                <w:color w:val="auto"/>
              </w:rPr>
              <w:t>财政所、兰泉韵、竹基综合集贸市场、政府、竹基司法所、乐美购超市、小寨村、竹基卫生院、灵佑寺、供销社等区域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9" w:hRule="atLeast"/>
          <w:jc w:val="center"/>
        </w:trPr>
        <w:tc>
          <w:tcPr>
            <w:tcW w:w="476" w:type="pct"/>
            <w:vMerge w:val="continue"/>
            <w:vAlign w:val="center"/>
          </w:tcPr>
          <w:p>
            <w:pPr>
              <w:pStyle w:val="14"/>
              <w:rPr>
                <w:rFonts w:ascii="仿宋" w:hAnsi="仿宋" w:eastAsia="仿宋"/>
                <w:color w:val="auto"/>
              </w:rPr>
            </w:pPr>
          </w:p>
        </w:tc>
        <w:tc>
          <w:tcPr>
            <w:tcW w:w="529" w:type="pct"/>
            <w:vAlign w:val="center"/>
          </w:tcPr>
          <w:p>
            <w:pPr>
              <w:pStyle w:val="14"/>
              <w:rPr>
                <w:rFonts w:ascii="仿宋" w:hAnsi="仿宋" w:eastAsia="仿宋"/>
                <w:color w:val="auto"/>
              </w:rPr>
            </w:pPr>
            <w:r>
              <w:rPr>
                <w:rFonts w:hint="eastAsia" w:ascii="仿宋" w:hAnsi="仿宋" w:eastAsia="仿宋"/>
                <w:color w:val="auto"/>
              </w:rPr>
              <w:t>Ⅱ级</w:t>
            </w:r>
          </w:p>
        </w:tc>
        <w:tc>
          <w:tcPr>
            <w:tcW w:w="589" w:type="pct"/>
            <w:vAlign w:val="center"/>
          </w:tcPr>
          <w:p>
            <w:pPr>
              <w:pStyle w:val="14"/>
              <w:rPr>
                <w:rFonts w:ascii="仿宋" w:hAnsi="仿宋" w:eastAsia="仿宋"/>
                <w:color w:val="auto"/>
              </w:rPr>
            </w:pPr>
            <w:r>
              <w:rPr>
                <w:rFonts w:hint="eastAsia" w:ascii="仿宋" w:hAnsi="仿宋" w:eastAsia="仿宋"/>
                <w:color w:val="auto"/>
              </w:rPr>
              <w:t>56.22</w:t>
            </w:r>
          </w:p>
        </w:tc>
        <w:tc>
          <w:tcPr>
            <w:tcW w:w="3405" w:type="pct"/>
            <w:vAlign w:val="center"/>
          </w:tcPr>
          <w:p>
            <w:pPr>
              <w:pStyle w:val="14"/>
              <w:rPr>
                <w:rFonts w:ascii="仿宋" w:hAnsi="仿宋" w:eastAsia="仿宋"/>
                <w:color w:val="auto"/>
              </w:rPr>
            </w:pPr>
            <w:r>
              <w:rPr>
                <w:rFonts w:hint="eastAsia" w:ascii="仿宋" w:hAnsi="仿宋" w:eastAsia="仿宋"/>
                <w:color w:val="auto"/>
              </w:rPr>
              <w:t>双幸门业、竹基信用社、皇家孕婴、竹基加油站、竹基村等区域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80" w:hRule="atLeast"/>
          <w:jc w:val="center"/>
        </w:trPr>
        <w:tc>
          <w:tcPr>
            <w:tcW w:w="476" w:type="pct"/>
            <w:vMerge w:val="continue"/>
            <w:vAlign w:val="center"/>
          </w:tcPr>
          <w:p>
            <w:pPr>
              <w:pStyle w:val="14"/>
              <w:rPr>
                <w:rFonts w:ascii="仿宋" w:hAnsi="仿宋" w:eastAsia="仿宋"/>
                <w:color w:val="auto"/>
              </w:rPr>
            </w:pPr>
          </w:p>
        </w:tc>
        <w:tc>
          <w:tcPr>
            <w:tcW w:w="529" w:type="pct"/>
            <w:vAlign w:val="center"/>
          </w:tcPr>
          <w:p>
            <w:pPr>
              <w:pStyle w:val="14"/>
              <w:rPr>
                <w:rFonts w:ascii="仿宋" w:hAnsi="仿宋" w:eastAsia="仿宋"/>
                <w:color w:val="auto"/>
              </w:rPr>
            </w:pPr>
            <w:r>
              <w:rPr>
                <w:rFonts w:hint="eastAsia" w:ascii="仿宋" w:hAnsi="仿宋" w:eastAsia="仿宋"/>
                <w:color w:val="auto"/>
              </w:rPr>
              <w:t>Ⅲ级</w:t>
            </w:r>
          </w:p>
        </w:tc>
        <w:tc>
          <w:tcPr>
            <w:tcW w:w="589" w:type="pct"/>
            <w:vAlign w:val="center"/>
          </w:tcPr>
          <w:p>
            <w:pPr>
              <w:pStyle w:val="14"/>
              <w:rPr>
                <w:rFonts w:ascii="仿宋" w:hAnsi="仿宋" w:eastAsia="仿宋"/>
                <w:color w:val="auto"/>
              </w:rPr>
            </w:pPr>
            <w:r>
              <w:rPr>
                <w:rFonts w:hint="eastAsia" w:ascii="仿宋" w:hAnsi="仿宋" w:eastAsia="仿宋"/>
                <w:color w:val="auto"/>
              </w:rPr>
              <w:t>59.81</w:t>
            </w:r>
          </w:p>
        </w:tc>
        <w:tc>
          <w:tcPr>
            <w:tcW w:w="3405" w:type="pct"/>
            <w:vAlign w:val="center"/>
          </w:tcPr>
          <w:p>
            <w:pPr>
              <w:pStyle w:val="14"/>
              <w:rPr>
                <w:rFonts w:ascii="仿宋" w:hAnsi="仿宋" w:eastAsia="仿宋"/>
                <w:color w:val="auto"/>
              </w:rPr>
            </w:pPr>
            <w:r>
              <w:rPr>
                <w:rFonts w:hint="eastAsia" w:ascii="仿宋" w:hAnsi="仿宋" w:eastAsia="仿宋"/>
                <w:color w:val="auto"/>
              </w:rPr>
              <w:t>除Ⅰ、Ⅱ级以外定级范围内的其它区域</w:t>
            </w:r>
          </w:p>
        </w:tc>
      </w:tr>
    </w:tbl>
    <w:p>
      <w:pPr>
        <w:spacing w:line="360" w:lineRule="auto"/>
        <w:ind w:left="620" w:right="520" w:hanging="620" w:hangingChars="200"/>
        <w:jc w:val="left"/>
        <w:outlineLvl w:val="0"/>
        <w:rPr>
          <w:rFonts w:ascii="仿宋" w:hAnsi="仿宋" w:eastAsia="仿宋" w:cs="Times New Roman"/>
          <w:spacing w:val="5"/>
          <w:sz w:val="30"/>
          <w:szCs w:val="30"/>
        </w:rPr>
      </w:pPr>
      <w:r>
        <w:rPr>
          <w:rFonts w:hint="eastAsia" w:ascii="仿宋" w:hAnsi="仿宋" w:eastAsia="仿宋"/>
          <w:spacing w:val="5"/>
          <w:sz w:val="30"/>
          <w:szCs w:val="30"/>
        </w:rPr>
        <w:t>二、基准地价内涵</w:t>
      </w:r>
    </w:p>
    <w:p>
      <w:pPr>
        <w:spacing w:line="360" w:lineRule="auto"/>
        <w:ind w:firstLine="480"/>
        <w:rPr>
          <w:rFonts w:ascii="仿宋" w:hAnsi="仿宋" w:eastAsia="仿宋"/>
          <w:sz w:val="24"/>
        </w:rPr>
      </w:pPr>
      <w:r>
        <w:rPr>
          <w:rFonts w:hint="eastAsia" w:ascii="仿宋" w:hAnsi="仿宋" w:eastAsia="仿宋"/>
          <w:sz w:val="24"/>
        </w:rPr>
        <w:t>1、基准期日</w:t>
      </w:r>
    </w:p>
    <w:p>
      <w:pPr>
        <w:spacing w:line="360" w:lineRule="auto"/>
        <w:ind w:firstLine="480"/>
        <w:rPr>
          <w:rFonts w:ascii="仿宋" w:hAnsi="仿宋" w:eastAsia="仿宋"/>
          <w:sz w:val="24"/>
        </w:rPr>
      </w:pPr>
      <w:r>
        <w:rPr>
          <w:rFonts w:hint="eastAsia" w:ascii="仿宋" w:hAnsi="仿宋" w:eastAsia="仿宋"/>
          <w:sz w:val="24"/>
        </w:rPr>
        <w:t>基准地价的估价期日为：</w:t>
      </w:r>
      <w:r>
        <w:rPr>
          <w:rFonts w:hint="eastAsia" w:ascii="仿宋" w:hAnsi="仿宋" w:eastAsia="仿宋" w:cs="Times New Roman"/>
          <w:sz w:val="24"/>
          <w:szCs w:val="22"/>
        </w:rPr>
        <w:t>2022年1月1日</w:t>
      </w:r>
      <w:r>
        <w:rPr>
          <w:rFonts w:hint="eastAsia" w:ascii="仿宋" w:hAnsi="仿宋" w:eastAsia="仿宋"/>
          <w:sz w:val="24"/>
        </w:rPr>
        <w:t>。</w:t>
      </w:r>
    </w:p>
    <w:p>
      <w:pPr>
        <w:spacing w:line="360" w:lineRule="auto"/>
        <w:ind w:firstLine="480"/>
        <w:rPr>
          <w:rFonts w:ascii="仿宋" w:hAnsi="仿宋" w:eastAsia="仿宋"/>
          <w:sz w:val="24"/>
        </w:rPr>
      </w:pPr>
      <w:r>
        <w:rPr>
          <w:rFonts w:hint="eastAsia" w:ascii="仿宋" w:hAnsi="仿宋" w:eastAsia="仿宋"/>
          <w:sz w:val="24"/>
        </w:rPr>
        <w:t>2、土地开发程度</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1133"/>
        <w:gridCol w:w="1437"/>
        <w:gridCol w:w="3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9" w:hRule="atLeast"/>
          <w:jc w:val="center"/>
        </w:trPr>
        <w:tc>
          <w:tcPr>
            <w:tcW w:w="1228" w:type="pct"/>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仿宋"/>
                <w:b/>
                <w:bCs/>
                <w:szCs w:val="21"/>
              </w:rPr>
            </w:pPr>
            <w:r>
              <w:rPr>
                <w:rFonts w:hint="eastAsia" w:ascii="仿宋" w:hAnsi="仿宋" w:eastAsia="仿宋" w:cs="仿宋"/>
                <w:b/>
                <w:bCs/>
                <w:szCs w:val="21"/>
              </w:rPr>
              <w:t>区域</w:t>
            </w:r>
          </w:p>
        </w:tc>
        <w:tc>
          <w:tcPr>
            <w:tcW w:w="665" w:type="pct"/>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仿宋"/>
                <w:b/>
                <w:bCs/>
                <w:szCs w:val="21"/>
              </w:rPr>
            </w:pPr>
            <w:r>
              <w:rPr>
                <w:rFonts w:hint="eastAsia" w:ascii="仿宋" w:hAnsi="仿宋" w:eastAsia="仿宋" w:cs="仿宋"/>
                <w:b/>
                <w:bCs/>
                <w:szCs w:val="21"/>
              </w:rPr>
              <w:t>用地类型</w:t>
            </w:r>
          </w:p>
        </w:tc>
        <w:tc>
          <w:tcPr>
            <w:tcW w:w="843" w:type="pct"/>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仿宋"/>
                <w:b/>
                <w:bCs/>
                <w:szCs w:val="21"/>
              </w:rPr>
            </w:pPr>
            <w:r>
              <w:rPr>
                <w:rFonts w:hint="eastAsia" w:ascii="仿宋" w:hAnsi="仿宋" w:eastAsia="仿宋" w:cs="仿宋"/>
                <w:b/>
                <w:bCs/>
                <w:szCs w:val="21"/>
              </w:rPr>
              <w:t>土地级别</w:t>
            </w:r>
          </w:p>
        </w:tc>
        <w:tc>
          <w:tcPr>
            <w:tcW w:w="2264" w:type="pct"/>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仿宋"/>
                <w:b/>
                <w:bCs/>
                <w:szCs w:val="21"/>
              </w:rPr>
            </w:pPr>
            <w:r>
              <w:rPr>
                <w:rFonts w:hint="eastAsia" w:ascii="仿宋" w:hAnsi="仿宋" w:eastAsia="仿宋" w:cs="仿宋"/>
                <w:b/>
                <w:bCs/>
                <w:szCs w:val="21"/>
              </w:rPr>
              <w:t>开发程度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 w:hRule="atLeast"/>
          <w:jc w:val="center"/>
        </w:trPr>
        <w:tc>
          <w:tcPr>
            <w:tcW w:w="1228" w:type="pct"/>
            <w:vMerge w:val="restart"/>
            <w:tcBorders>
              <w:top w:val="single" w:color="auto" w:sz="4" w:space="0"/>
              <w:left w:val="single" w:color="auto" w:sz="4" w:space="0"/>
              <w:right w:val="single" w:color="auto" w:sz="4" w:space="0"/>
            </w:tcBorders>
            <w:noWrap/>
            <w:vAlign w:val="center"/>
          </w:tcPr>
          <w:p>
            <w:pPr>
              <w:jc w:val="center"/>
              <w:rPr>
                <w:rFonts w:ascii="仿宋" w:hAnsi="仿宋" w:eastAsia="仿宋" w:cs="仿宋"/>
                <w:szCs w:val="21"/>
              </w:rPr>
            </w:pPr>
            <w:r>
              <w:rPr>
                <w:rFonts w:hint="eastAsia" w:ascii="仿宋" w:hAnsi="仿宋" w:eastAsia="仿宋" w:cs="仿宋"/>
                <w:szCs w:val="21"/>
              </w:rPr>
              <w:t>师宗县县城规划区</w:t>
            </w:r>
          </w:p>
        </w:tc>
        <w:tc>
          <w:tcPr>
            <w:tcW w:w="665" w:type="pct"/>
            <w:vMerge w:val="restart"/>
            <w:tcBorders>
              <w:top w:val="single" w:color="auto" w:sz="4" w:space="0"/>
              <w:left w:val="single" w:color="auto" w:sz="4" w:space="0"/>
              <w:right w:val="single" w:color="auto" w:sz="4" w:space="0"/>
            </w:tcBorders>
            <w:noWrap/>
            <w:vAlign w:val="center"/>
          </w:tcPr>
          <w:p>
            <w:pPr>
              <w:jc w:val="center"/>
              <w:rPr>
                <w:rFonts w:ascii="仿宋" w:hAnsi="仿宋" w:eastAsia="仿宋" w:cs="仿宋"/>
                <w:szCs w:val="21"/>
              </w:rPr>
            </w:pPr>
            <w:r>
              <w:rPr>
                <w:rFonts w:hint="eastAsia" w:ascii="仿宋" w:hAnsi="仿宋" w:eastAsia="仿宋" w:cs="仿宋"/>
                <w:szCs w:val="21"/>
              </w:rPr>
              <w:t>商服、居住、公共管理与公共服务用地</w:t>
            </w:r>
          </w:p>
        </w:tc>
        <w:tc>
          <w:tcPr>
            <w:tcW w:w="843" w:type="pct"/>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szCs w:val="21"/>
              </w:rPr>
            </w:pPr>
            <w:r>
              <w:rPr>
                <w:rFonts w:hint="eastAsia" w:ascii="仿宋" w:hAnsi="仿宋" w:eastAsia="仿宋" w:cs="宋体"/>
                <w:szCs w:val="21"/>
              </w:rPr>
              <w:t>Ⅰ级</w:t>
            </w:r>
          </w:p>
        </w:tc>
        <w:tc>
          <w:tcPr>
            <w:tcW w:w="2264" w:type="pct"/>
            <w:tcBorders>
              <w:top w:val="single" w:color="auto" w:sz="4" w:space="0"/>
              <w:left w:val="single" w:color="auto" w:sz="4" w:space="0"/>
              <w:bottom w:val="single" w:color="auto" w:sz="4" w:space="0"/>
              <w:right w:val="single" w:color="auto" w:sz="4" w:space="0"/>
            </w:tcBorders>
            <w:noWrap/>
            <w:vAlign w:val="center"/>
          </w:tcPr>
          <w:p>
            <w:pPr>
              <w:jc w:val="left"/>
              <w:rPr>
                <w:rFonts w:ascii="仿宋" w:hAnsi="仿宋" w:eastAsia="仿宋"/>
                <w:szCs w:val="21"/>
              </w:rPr>
            </w:pPr>
            <w:r>
              <w:rPr>
                <w:rFonts w:hint="eastAsia" w:ascii="仿宋" w:hAnsi="仿宋" w:eastAsia="仿宋" w:cs="宋体"/>
                <w:b/>
                <w:szCs w:val="21"/>
              </w:rPr>
              <w:t>五通一平：</w:t>
            </w:r>
            <w:r>
              <w:rPr>
                <w:rFonts w:hint="eastAsia" w:ascii="仿宋" w:hAnsi="仿宋" w:eastAsia="仿宋" w:cs="宋体"/>
                <w:szCs w:val="21"/>
              </w:rPr>
              <w:t>通供水，通排水，通电，通讯，通路，宗地内场平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 w:hRule="atLeast"/>
          <w:jc w:val="center"/>
        </w:trPr>
        <w:tc>
          <w:tcPr>
            <w:tcW w:w="1228" w:type="pct"/>
            <w:vMerge w:val="continue"/>
            <w:tcBorders>
              <w:left w:val="single" w:color="auto" w:sz="4" w:space="0"/>
              <w:right w:val="single" w:color="auto" w:sz="4" w:space="0"/>
            </w:tcBorders>
            <w:noWrap/>
            <w:vAlign w:val="center"/>
          </w:tcPr>
          <w:p>
            <w:pPr>
              <w:jc w:val="center"/>
              <w:rPr>
                <w:rFonts w:ascii="仿宋" w:hAnsi="仿宋" w:eastAsia="仿宋" w:cs="仿宋"/>
                <w:szCs w:val="21"/>
              </w:rPr>
            </w:pPr>
          </w:p>
        </w:tc>
        <w:tc>
          <w:tcPr>
            <w:tcW w:w="665" w:type="pct"/>
            <w:vMerge w:val="continue"/>
            <w:tcBorders>
              <w:left w:val="single" w:color="auto" w:sz="4" w:space="0"/>
              <w:right w:val="single" w:color="auto" w:sz="4" w:space="0"/>
            </w:tcBorders>
            <w:noWrap/>
            <w:vAlign w:val="center"/>
          </w:tcPr>
          <w:p>
            <w:pPr>
              <w:jc w:val="center"/>
              <w:rPr>
                <w:rFonts w:ascii="仿宋" w:hAnsi="仿宋" w:eastAsia="仿宋" w:cs="仿宋"/>
                <w:szCs w:val="21"/>
              </w:rPr>
            </w:pPr>
          </w:p>
        </w:tc>
        <w:tc>
          <w:tcPr>
            <w:tcW w:w="843" w:type="pct"/>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宋体"/>
                <w:szCs w:val="21"/>
              </w:rPr>
            </w:pPr>
            <w:r>
              <w:rPr>
                <w:rFonts w:hint="eastAsia" w:ascii="仿宋" w:hAnsi="仿宋" w:eastAsia="仿宋" w:cs="宋体"/>
                <w:szCs w:val="21"/>
              </w:rPr>
              <w:t>Ⅱ级</w:t>
            </w:r>
          </w:p>
        </w:tc>
        <w:tc>
          <w:tcPr>
            <w:tcW w:w="2264" w:type="pct"/>
            <w:tcBorders>
              <w:top w:val="single" w:color="auto" w:sz="4" w:space="0"/>
              <w:left w:val="single" w:color="auto" w:sz="4" w:space="0"/>
              <w:bottom w:val="single" w:color="auto" w:sz="4" w:space="0"/>
              <w:right w:val="single" w:color="auto" w:sz="4" w:space="0"/>
            </w:tcBorders>
            <w:noWrap/>
            <w:vAlign w:val="center"/>
          </w:tcPr>
          <w:p>
            <w:pPr>
              <w:jc w:val="left"/>
              <w:rPr>
                <w:rFonts w:ascii="仿宋" w:hAnsi="仿宋" w:eastAsia="仿宋" w:cs="宋体"/>
                <w:b/>
                <w:szCs w:val="21"/>
              </w:rPr>
            </w:pPr>
            <w:r>
              <w:rPr>
                <w:rFonts w:hint="eastAsia" w:ascii="仿宋" w:hAnsi="仿宋" w:eastAsia="仿宋" w:cs="宋体"/>
                <w:b/>
                <w:szCs w:val="21"/>
              </w:rPr>
              <w:t>四通一平：</w:t>
            </w:r>
            <w:r>
              <w:rPr>
                <w:rFonts w:hint="eastAsia" w:ascii="仿宋" w:hAnsi="仿宋" w:eastAsia="仿宋" w:cs="宋体"/>
                <w:szCs w:val="21"/>
              </w:rPr>
              <w:t>通供水，通电，通讯，通路，宗地内场平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 w:hRule="atLeast"/>
          <w:jc w:val="center"/>
        </w:trPr>
        <w:tc>
          <w:tcPr>
            <w:tcW w:w="1228" w:type="pct"/>
            <w:vMerge w:val="continue"/>
            <w:tcBorders>
              <w:left w:val="single" w:color="auto" w:sz="4" w:space="0"/>
              <w:right w:val="single" w:color="auto" w:sz="4" w:space="0"/>
            </w:tcBorders>
            <w:noWrap/>
            <w:vAlign w:val="center"/>
          </w:tcPr>
          <w:p>
            <w:pPr>
              <w:jc w:val="center"/>
              <w:rPr>
                <w:rFonts w:ascii="仿宋" w:hAnsi="仿宋" w:eastAsia="仿宋" w:cs="仿宋"/>
                <w:szCs w:val="21"/>
              </w:rPr>
            </w:pPr>
          </w:p>
        </w:tc>
        <w:tc>
          <w:tcPr>
            <w:tcW w:w="665" w:type="pct"/>
            <w:vMerge w:val="continue"/>
            <w:tcBorders>
              <w:left w:val="single" w:color="auto" w:sz="4" w:space="0"/>
              <w:right w:val="single" w:color="auto" w:sz="4" w:space="0"/>
            </w:tcBorders>
            <w:noWrap/>
            <w:vAlign w:val="center"/>
          </w:tcPr>
          <w:p>
            <w:pPr>
              <w:jc w:val="center"/>
              <w:rPr>
                <w:rFonts w:ascii="仿宋" w:hAnsi="仿宋" w:eastAsia="仿宋" w:cs="仿宋"/>
                <w:szCs w:val="21"/>
              </w:rPr>
            </w:pPr>
          </w:p>
        </w:tc>
        <w:tc>
          <w:tcPr>
            <w:tcW w:w="843" w:type="pct"/>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szCs w:val="21"/>
              </w:rPr>
            </w:pPr>
            <w:r>
              <w:rPr>
                <w:rFonts w:hint="eastAsia" w:ascii="仿宋" w:hAnsi="仿宋" w:eastAsia="仿宋" w:cs="宋体"/>
                <w:szCs w:val="21"/>
              </w:rPr>
              <w:t>Ⅲ级</w:t>
            </w:r>
          </w:p>
        </w:tc>
        <w:tc>
          <w:tcPr>
            <w:tcW w:w="2264" w:type="pct"/>
            <w:tcBorders>
              <w:top w:val="single" w:color="auto" w:sz="4" w:space="0"/>
              <w:left w:val="single" w:color="auto" w:sz="4" w:space="0"/>
              <w:bottom w:val="single" w:color="auto" w:sz="4" w:space="0"/>
              <w:right w:val="single" w:color="auto" w:sz="4" w:space="0"/>
            </w:tcBorders>
            <w:noWrap/>
            <w:vAlign w:val="center"/>
          </w:tcPr>
          <w:p>
            <w:pPr>
              <w:jc w:val="left"/>
              <w:rPr>
                <w:rFonts w:ascii="仿宋" w:hAnsi="仿宋" w:eastAsia="仿宋"/>
                <w:szCs w:val="21"/>
              </w:rPr>
            </w:pPr>
            <w:r>
              <w:rPr>
                <w:rFonts w:hint="eastAsia" w:ascii="仿宋" w:hAnsi="仿宋" w:eastAsia="仿宋" w:cs="宋体"/>
                <w:b/>
                <w:szCs w:val="21"/>
              </w:rPr>
              <w:t>三通一平：</w:t>
            </w:r>
            <w:r>
              <w:rPr>
                <w:rFonts w:hint="eastAsia" w:ascii="仿宋" w:hAnsi="仿宋" w:eastAsia="仿宋" w:cs="宋体"/>
                <w:szCs w:val="21"/>
              </w:rPr>
              <w:t>通电，通讯，通路，宗地内场平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 w:hRule="atLeast"/>
          <w:jc w:val="center"/>
        </w:trPr>
        <w:tc>
          <w:tcPr>
            <w:tcW w:w="1228" w:type="pct"/>
            <w:vMerge w:val="continue"/>
            <w:tcBorders>
              <w:left w:val="single" w:color="auto" w:sz="4" w:space="0"/>
              <w:right w:val="single" w:color="auto" w:sz="4" w:space="0"/>
            </w:tcBorders>
            <w:noWrap/>
            <w:vAlign w:val="center"/>
          </w:tcPr>
          <w:p>
            <w:pPr>
              <w:jc w:val="center"/>
              <w:rPr>
                <w:rFonts w:ascii="仿宋" w:hAnsi="仿宋" w:eastAsia="仿宋" w:cs="仿宋"/>
                <w:szCs w:val="21"/>
              </w:rPr>
            </w:pPr>
          </w:p>
        </w:tc>
        <w:tc>
          <w:tcPr>
            <w:tcW w:w="665" w:type="pct"/>
            <w:vMerge w:val="continue"/>
            <w:tcBorders>
              <w:left w:val="single" w:color="auto" w:sz="4" w:space="0"/>
              <w:right w:val="single" w:color="auto" w:sz="4" w:space="0"/>
            </w:tcBorders>
            <w:noWrap/>
            <w:vAlign w:val="center"/>
          </w:tcPr>
          <w:p>
            <w:pPr>
              <w:jc w:val="center"/>
              <w:rPr>
                <w:rFonts w:ascii="仿宋" w:hAnsi="仿宋" w:eastAsia="仿宋" w:cs="仿宋"/>
                <w:szCs w:val="21"/>
              </w:rPr>
            </w:pPr>
          </w:p>
        </w:tc>
        <w:tc>
          <w:tcPr>
            <w:tcW w:w="843" w:type="pct"/>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宋体"/>
                <w:szCs w:val="21"/>
              </w:rPr>
            </w:pPr>
            <w:r>
              <w:rPr>
                <w:rFonts w:hint="eastAsia" w:ascii="仿宋" w:hAnsi="仿宋" w:eastAsia="仿宋" w:cs="宋体"/>
                <w:szCs w:val="21"/>
              </w:rPr>
              <w:t>Ⅳ级</w:t>
            </w:r>
          </w:p>
        </w:tc>
        <w:tc>
          <w:tcPr>
            <w:tcW w:w="2264" w:type="pct"/>
            <w:tcBorders>
              <w:top w:val="single" w:color="auto" w:sz="4" w:space="0"/>
              <w:left w:val="single" w:color="auto" w:sz="4" w:space="0"/>
              <w:bottom w:val="single" w:color="auto" w:sz="4" w:space="0"/>
              <w:right w:val="single" w:color="auto" w:sz="4" w:space="0"/>
            </w:tcBorders>
            <w:noWrap/>
            <w:vAlign w:val="center"/>
          </w:tcPr>
          <w:p>
            <w:pPr>
              <w:jc w:val="left"/>
              <w:rPr>
                <w:rFonts w:ascii="仿宋" w:hAnsi="仿宋" w:eastAsia="仿宋"/>
                <w:szCs w:val="21"/>
              </w:rPr>
            </w:pPr>
            <w:r>
              <w:rPr>
                <w:rFonts w:hint="eastAsia" w:ascii="仿宋" w:hAnsi="仿宋" w:eastAsia="仿宋" w:cs="宋体"/>
                <w:b/>
                <w:szCs w:val="21"/>
              </w:rPr>
              <w:t>三通：</w:t>
            </w:r>
            <w:r>
              <w:rPr>
                <w:rFonts w:hint="eastAsia" w:ascii="仿宋" w:hAnsi="仿宋" w:eastAsia="仿宋" w:cs="宋体"/>
                <w:szCs w:val="21"/>
              </w:rPr>
              <w:t>通电，通讯，通路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 w:hRule="atLeast"/>
          <w:jc w:val="center"/>
        </w:trPr>
        <w:tc>
          <w:tcPr>
            <w:tcW w:w="1228" w:type="pct"/>
            <w:vMerge w:val="continue"/>
            <w:tcBorders>
              <w:left w:val="single" w:color="auto" w:sz="4" w:space="0"/>
              <w:right w:val="single" w:color="auto" w:sz="4" w:space="0"/>
            </w:tcBorders>
            <w:noWrap/>
            <w:vAlign w:val="center"/>
          </w:tcPr>
          <w:p>
            <w:pPr>
              <w:jc w:val="center"/>
              <w:rPr>
                <w:rFonts w:ascii="仿宋" w:hAnsi="仿宋" w:eastAsia="仿宋" w:cs="仿宋"/>
                <w:szCs w:val="21"/>
              </w:rPr>
            </w:pPr>
          </w:p>
        </w:tc>
        <w:tc>
          <w:tcPr>
            <w:tcW w:w="665" w:type="pct"/>
            <w:vMerge w:val="restart"/>
            <w:tcBorders>
              <w:top w:val="single" w:color="auto" w:sz="4" w:space="0"/>
              <w:left w:val="single" w:color="auto" w:sz="4" w:space="0"/>
              <w:right w:val="single" w:color="auto" w:sz="4" w:space="0"/>
            </w:tcBorders>
            <w:noWrap/>
            <w:vAlign w:val="center"/>
          </w:tcPr>
          <w:p>
            <w:pPr>
              <w:jc w:val="center"/>
              <w:rPr>
                <w:rFonts w:ascii="仿宋" w:hAnsi="仿宋" w:eastAsia="仿宋" w:cs="仿宋"/>
                <w:szCs w:val="21"/>
              </w:rPr>
            </w:pPr>
            <w:r>
              <w:rPr>
                <w:rFonts w:hint="eastAsia" w:ascii="仿宋" w:hAnsi="仿宋" w:eastAsia="仿宋" w:cs="仿宋"/>
                <w:szCs w:val="21"/>
              </w:rPr>
              <w:t>工矿仓储用地</w:t>
            </w:r>
          </w:p>
        </w:tc>
        <w:tc>
          <w:tcPr>
            <w:tcW w:w="843" w:type="pct"/>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宋体"/>
                <w:szCs w:val="21"/>
              </w:rPr>
            </w:pPr>
            <w:r>
              <w:rPr>
                <w:rFonts w:hint="eastAsia" w:ascii="仿宋" w:hAnsi="仿宋" w:eastAsia="仿宋" w:cs="宋体"/>
                <w:szCs w:val="21"/>
              </w:rPr>
              <w:t>规划限制区</w:t>
            </w:r>
          </w:p>
        </w:tc>
        <w:tc>
          <w:tcPr>
            <w:tcW w:w="2264" w:type="pct"/>
            <w:tcBorders>
              <w:top w:val="single" w:color="auto" w:sz="4" w:space="0"/>
              <w:left w:val="single" w:color="auto" w:sz="4" w:space="0"/>
              <w:bottom w:val="single" w:color="auto" w:sz="4" w:space="0"/>
              <w:right w:val="single" w:color="auto" w:sz="4" w:space="0"/>
            </w:tcBorders>
            <w:noWrap/>
            <w:vAlign w:val="center"/>
          </w:tcPr>
          <w:p>
            <w:pPr>
              <w:jc w:val="left"/>
              <w:rPr>
                <w:rFonts w:ascii="仿宋" w:hAnsi="仿宋" w:eastAsia="仿宋"/>
                <w:szCs w:val="21"/>
              </w:rPr>
            </w:pPr>
            <w:r>
              <w:rPr>
                <w:rFonts w:hint="eastAsia" w:ascii="仿宋" w:hAnsi="仿宋" w:eastAsia="仿宋" w:cs="宋体"/>
                <w:b/>
                <w:szCs w:val="21"/>
              </w:rPr>
              <w:t>五通一平：</w:t>
            </w:r>
            <w:r>
              <w:rPr>
                <w:rFonts w:hint="eastAsia" w:ascii="仿宋" w:hAnsi="仿宋" w:eastAsia="仿宋" w:cs="宋体"/>
                <w:szCs w:val="21"/>
              </w:rPr>
              <w:t>通供水，通排水，通电，通讯，通路，宗地内场平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 w:hRule="atLeast"/>
          <w:jc w:val="center"/>
        </w:trPr>
        <w:tc>
          <w:tcPr>
            <w:tcW w:w="1228" w:type="pct"/>
            <w:vMerge w:val="continue"/>
            <w:tcBorders>
              <w:left w:val="single" w:color="auto" w:sz="4" w:space="0"/>
              <w:right w:val="single" w:color="auto" w:sz="4" w:space="0"/>
            </w:tcBorders>
            <w:noWrap/>
            <w:vAlign w:val="center"/>
          </w:tcPr>
          <w:p>
            <w:pPr>
              <w:jc w:val="center"/>
              <w:rPr>
                <w:rFonts w:ascii="仿宋" w:hAnsi="仿宋" w:eastAsia="仿宋" w:cs="仿宋"/>
                <w:szCs w:val="21"/>
              </w:rPr>
            </w:pPr>
          </w:p>
        </w:tc>
        <w:tc>
          <w:tcPr>
            <w:tcW w:w="665" w:type="pct"/>
            <w:vMerge w:val="continue"/>
            <w:tcBorders>
              <w:left w:val="single" w:color="auto" w:sz="4" w:space="0"/>
              <w:right w:val="single" w:color="auto" w:sz="4" w:space="0"/>
            </w:tcBorders>
            <w:noWrap/>
            <w:vAlign w:val="center"/>
          </w:tcPr>
          <w:p>
            <w:pPr>
              <w:jc w:val="center"/>
              <w:rPr>
                <w:rFonts w:ascii="仿宋" w:hAnsi="仿宋" w:eastAsia="仿宋" w:cs="仿宋"/>
                <w:szCs w:val="21"/>
              </w:rPr>
            </w:pPr>
          </w:p>
        </w:tc>
        <w:tc>
          <w:tcPr>
            <w:tcW w:w="843" w:type="pct"/>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宋体"/>
                <w:szCs w:val="21"/>
              </w:rPr>
            </w:pPr>
            <w:r>
              <w:rPr>
                <w:rFonts w:hint="eastAsia" w:ascii="仿宋" w:hAnsi="仿宋" w:eastAsia="仿宋" w:cs="宋体"/>
                <w:szCs w:val="21"/>
              </w:rPr>
              <w:t>Ⅰ级</w:t>
            </w:r>
          </w:p>
        </w:tc>
        <w:tc>
          <w:tcPr>
            <w:tcW w:w="2264" w:type="pct"/>
            <w:tcBorders>
              <w:top w:val="single" w:color="auto" w:sz="4" w:space="0"/>
              <w:left w:val="single" w:color="auto" w:sz="4" w:space="0"/>
              <w:bottom w:val="single" w:color="auto" w:sz="4" w:space="0"/>
              <w:right w:val="single" w:color="auto" w:sz="4" w:space="0"/>
            </w:tcBorders>
            <w:noWrap/>
            <w:vAlign w:val="center"/>
          </w:tcPr>
          <w:p>
            <w:pPr>
              <w:jc w:val="left"/>
              <w:rPr>
                <w:rFonts w:ascii="仿宋" w:hAnsi="仿宋" w:eastAsia="仿宋"/>
                <w:szCs w:val="21"/>
              </w:rPr>
            </w:pPr>
            <w:r>
              <w:rPr>
                <w:rFonts w:hint="eastAsia" w:ascii="仿宋" w:hAnsi="仿宋" w:eastAsia="仿宋" w:cs="宋体"/>
                <w:b/>
                <w:szCs w:val="21"/>
              </w:rPr>
              <w:t>四通一平：</w:t>
            </w:r>
            <w:r>
              <w:rPr>
                <w:rFonts w:hint="eastAsia" w:ascii="仿宋" w:hAnsi="仿宋" w:eastAsia="仿宋" w:cs="宋体"/>
                <w:szCs w:val="21"/>
              </w:rPr>
              <w:t>通供水，通电，通讯，通路，宗地内场平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 w:hRule="atLeast"/>
          <w:jc w:val="center"/>
        </w:trPr>
        <w:tc>
          <w:tcPr>
            <w:tcW w:w="1228" w:type="pct"/>
            <w:vMerge w:val="continue"/>
            <w:tcBorders>
              <w:left w:val="single" w:color="auto" w:sz="4" w:space="0"/>
              <w:right w:val="single" w:color="auto" w:sz="4" w:space="0"/>
            </w:tcBorders>
            <w:noWrap/>
            <w:vAlign w:val="center"/>
          </w:tcPr>
          <w:p>
            <w:pPr>
              <w:jc w:val="center"/>
              <w:rPr>
                <w:rFonts w:ascii="仿宋" w:hAnsi="仿宋" w:eastAsia="仿宋" w:cs="仿宋"/>
                <w:szCs w:val="21"/>
              </w:rPr>
            </w:pPr>
          </w:p>
        </w:tc>
        <w:tc>
          <w:tcPr>
            <w:tcW w:w="665" w:type="pct"/>
            <w:vMerge w:val="continue"/>
            <w:tcBorders>
              <w:left w:val="single" w:color="auto" w:sz="4" w:space="0"/>
              <w:right w:val="single" w:color="auto" w:sz="4" w:space="0"/>
            </w:tcBorders>
            <w:noWrap/>
            <w:vAlign w:val="center"/>
          </w:tcPr>
          <w:p>
            <w:pPr>
              <w:jc w:val="center"/>
              <w:rPr>
                <w:rFonts w:ascii="仿宋" w:hAnsi="仿宋" w:eastAsia="仿宋" w:cs="仿宋"/>
                <w:szCs w:val="21"/>
              </w:rPr>
            </w:pPr>
          </w:p>
        </w:tc>
        <w:tc>
          <w:tcPr>
            <w:tcW w:w="843" w:type="pct"/>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宋体"/>
                <w:szCs w:val="21"/>
              </w:rPr>
            </w:pPr>
            <w:r>
              <w:rPr>
                <w:rFonts w:hint="eastAsia" w:ascii="仿宋" w:hAnsi="仿宋" w:eastAsia="仿宋" w:cs="宋体"/>
                <w:szCs w:val="21"/>
              </w:rPr>
              <w:t>Ⅱ级</w:t>
            </w:r>
          </w:p>
        </w:tc>
        <w:tc>
          <w:tcPr>
            <w:tcW w:w="2264" w:type="pct"/>
            <w:tcBorders>
              <w:top w:val="single" w:color="auto" w:sz="4" w:space="0"/>
              <w:left w:val="single" w:color="auto" w:sz="4" w:space="0"/>
              <w:bottom w:val="single" w:color="auto" w:sz="4" w:space="0"/>
              <w:right w:val="single" w:color="auto" w:sz="4" w:space="0"/>
            </w:tcBorders>
            <w:noWrap/>
            <w:vAlign w:val="center"/>
          </w:tcPr>
          <w:p>
            <w:pPr>
              <w:jc w:val="left"/>
              <w:rPr>
                <w:rFonts w:ascii="仿宋" w:hAnsi="仿宋" w:eastAsia="仿宋"/>
                <w:szCs w:val="21"/>
              </w:rPr>
            </w:pPr>
            <w:r>
              <w:rPr>
                <w:rFonts w:hint="eastAsia" w:ascii="仿宋" w:hAnsi="仿宋" w:eastAsia="仿宋" w:cs="宋体"/>
                <w:b/>
                <w:szCs w:val="21"/>
              </w:rPr>
              <w:t>三通一平：</w:t>
            </w:r>
            <w:r>
              <w:rPr>
                <w:rFonts w:hint="eastAsia" w:ascii="仿宋" w:hAnsi="仿宋" w:eastAsia="仿宋" w:cs="宋体"/>
                <w:szCs w:val="21"/>
              </w:rPr>
              <w:t>通电，通讯，通路，宗地内场平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 w:hRule="atLeast"/>
          <w:jc w:val="center"/>
        </w:trPr>
        <w:tc>
          <w:tcPr>
            <w:tcW w:w="1228" w:type="pct"/>
            <w:vMerge w:val="continue"/>
            <w:tcBorders>
              <w:left w:val="single" w:color="auto" w:sz="4" w:space="0"/>
              <w:right w:val="single" w:color="auto" w:sz="4" w:space="0"/>
            </w:tcBorders>
            <w:noWrap/>
            <w:vAlign w:val="center"/>
          </w:tcPr>
          <w:p>
            <w:pPr>
              <w:jc w:val="center"/>
              <w:rPr>
                <w:rFonts w:ascii="仿宋" w:hAnsi="仿宋" w:eastAsia="仿宋" w:cs="仿宋"/>
                <w:szCs w:val="21"/>
              </w:rPr>
            </w:pPr>
          </w:p>
        </w:tc>
        <w:tc>
          <w:tcPr>
            <w:tcW w:w="665" w:type="pct"/>
            <w:vMerge w:val="continue"/>
            <w:tcBorders>
              <w:left w:val="single" w:color="auto" w:sz="4" w:space="0"/>
              <w:right w:val="single" w:color="auto" w:sz="4" w:space="0"/>
            </w:tcBorders>
            <w:noWrap/>
            <w:vAlign w:val="center"/>
          </w:tcPr>
          <w:p>
            <w:pPr>
              <w:jc w:val="center"/>
              <w:rPr>
                <w:rFonts w:ascii="仿宋" w:hAnsi="仿宋" w:eastAsia="仿宋" w:cs="仿宋"/>
                <w:szCs w:val="21"/>
              </w:rPr>
            </w:pPr>
          </w:p>
        </w:tc>
        <w:tc>
          <w:tcPr>
            <w:tcW w:w="843" w:type="pct"/>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宋体"/>
                <w:szCs w:val="21"/>
              </w:rPr>
            </w:pPr>
            <w:r>
              <w:rPr>
                <w:rFonts w:hint="eastAsia" w:ascii="仿宋" w:hAnsi="仿宋" w:eastAsia="仿宋" w:cs="宋体"/>
                <w:szCs w:val="21"/>
              </w:rPr>
              <w:t>Ⅲ级</w:t>
            </w:r>
          </w:p>
        </w:tc>
        <w:tc>
          <w:tcPr>
            <w:tcW w:w="2264" w:type="pct"/>
            <w:tcBorders>
              <w:top w:val="single" w:color="auto" w:sz="4" w:space="0"/>
              <w:left w:val="single" w:color="auto" w:sz="4" w:space="0"/>
              <w:bottom w:val="single" w:color="auto" w:sz="4" w:space="0"/>
              <w:right w:val="single" w:color="auto" w:sz="4" w:space="0"/>
            </w:tcBorders>
            <w:noWrap/>
            <w:vAlign w:val="center"/>
          </w:tcPr>
          <w:p>
            <w:pPr>
              <w:jc w:val="left"/>
              <w:rPr>
                <w:rFonts w:ascii="仿宋" w:hAnsi="仿宋" w:eastAsia="仿宋" w:cs="宋体"/>
                <w:b/>
                <w:szCs w:val="21"/>
              </w:rPr>
            </w:pPr>
            <w:r>
              <w:rPr>
                <w:rFonts w:hint="eastAsia" w:ascii="仿宋" w:hAnsi="仿宋" w:eastAsia="仿宋" w:cs="宋体"/>
                <w:b/>
                <w:szCs w:val="21"/>
              </w:rPr>
              <w:t>三通：</w:t>
            </w:r>
            <w:r>
              <w:rPr>
                <w:rFonts w:hint="eastAsia" w:ascii="仿宋" w:hAnsi="仿宋" w:eastAsia="仿宋" w:cs="宋体"/>
                <w:szCs w:val="21"/>
              </w:rPr>
              <w:t>通电，通讯，通路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1228" w:type="pct"/>
            <w:vMerge w:val="restart"/>
            <w:tcBorders>
              <w:left w:val="single" w:color="auto" w:sz="4" w:space="0"/>
              <w:right w:val="single" w:color="auto" w:sz="4" w:space="0"/>
            </w:tcBorders>
            <w:noWrap/>
            <w:vAlign w:val="center"/>
          </w:tcPr>
          <w:p>
            <w:pPr>
              <w:widowControl/>
              <w:jc w:val="center"/>
              <w:rPr>
                <w:rFonts w:ascii="仿宋" w:hAnsi="仿宋" w:eastAsia="仿宋" w:cs="仿宋"/>
                <w:bCs/>
                <w:szCs w:val="21"/>
              </w:rPr>
            </w:pPr>
            <w:r>
              <w:rPr>
                <w:rFonts w:hint="eastAsia" w:ascii="仿宋" w:hAnsi="仿宋" w:eastAsia="仿宋" w:cs="Times New Roman"/>
              </w:rPr>
              <w:t>彩云镇集镇规划区、</w:t>
            </w:r>
            <w:r>
              <w:rPr>
                <w:rFonts w:hint="eastAsia" w:ascii="仿宋" w:hAnsi="仿宋" w:eastAsia="仿宋" w:cs="黑体"/>
              </w:rPr>
              <w:t>大同街道中心区、葵山镇集镇规划区、</w:t>
            </w:r>
            <w:r>
              <w:rPr>
                <w:rFonts w:hint="eastAsia" w:ascii="仿宋" w:hAnsi="仿宋" w:eastAsia="仿宋" w:cs="Times New Roman"/>
              </w:rPr>
              <w:t>雄壁镇集镇规划区、</w:t>
            </w:r>
            <w:r>
              <w:rPr>
                <w:rFonts w:hint="eastAsia" w:ascii="仿宋" w:hAnsi="仿宋" w:eastAsia="仿宋" w:cs="黑体"/>
              </w:rPr>
              <w:t>竹</w:t>
            </w:r>
            <w:r>
              <w:rPr>
                <w:rFonts w:hint="eastAsia" w:ascii="仿宋" w:hAnsi="仿宋" w:eastAsia="仿宋"/>
              </w:rPr>
              <w:t>基镇集镇规划区</w:t>
            </w:r>
          </w:p>
        </w:tc>
        <w:tc>
          <w:tcPr>
            <w:tcW w:w="665" w:type="pct"/>
            <w:vMerge w:val="restart"/>
            <w:tcBorders>
              <w:left w:val="single" w:color="auto" w:sz="4" w:space="0"/>
              <w:right w:val="single" w:color="auto" w:sz="4" w:space="0"/>
            </w:tcBorders>
            <w:noWrap/>
            <w:vAlign w:val="center"/>
          </w:tcPr>
          <w:p>
            <w:pPr>
              <w:jc w:val="center"/>
              <w:rPr>
                <w:rFonts w:ascii="仿宋" w:hAnsi="仿宋" w:eastAsia="仿宋" w:cs="仿宋"/>
                <w:bCs/>
                <w:szCs w:val="21"/>
              </w:rPr>
            </w:pPr>
            <w:r>
              <w:rPr>
                <w:rFonts w:hint="eastAsia" w:ascii="仿宋" w:hAnsi="仿宋" w:eastAsia="仿宋" w:cs="仿宋"/>
                <w:bCs/>
                <w:szCs w:val="21"/>
              </w:rPr>
              <w:t>各类用地</w:t>
            </w:r>
          </w:p>
        </w:tc>
        <w:tc>
          <w:tcPr>
            <w:tcW w:w="843" w:type="pct"/>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仿宋"/>
                <w:bCs/>
                <w:szCs w:val="21"/>
              </w:rPr>
            </w:pPr>
            <w:r>
              <w:rPr>
                <w:rFonts w:hint="eastAsia" w:ascii="仿宋" w:hAnsi="仿宋" w:eastAsia="仿宋" w:cs="仿宋"/>
                <w:bCs/>
                <w:szCs w:val="21"/>
              </w:rPr>
              <w:t>Ⅰ级</w:t>
            </w:r>
          </w:p>
        </w:tc>
        <w:tc>
          <w:tcPr>
            <w:tcW w:w="2264" w:type="pct"/>
            <w:tcBorders>
              <w:top w:val="single" w:color="auto" w:sz="4" w:space="0"/>
              <w:left w:val="single" w:color="auto" w:sz="4" w:space="0"/>
              <w:bottom w:val="single" w:color="auto" w:sz="4" w:space="0"/>
              <w:right w:val="single" w:color="auto" w:sz="4" w:space="0"/>
            </w:tcBorders>
            <w:noWrap/>
            <w:vAlign w:val="center"/>
          </w:tcPr>
          <w:p>
            <w:pPr>
              <w:jc w:val="left"/>
              <w:rPr>
                <w:rFonts w:ascii="仿宋" w:hAnsi="仿宋" w:eastAsia="仿宋" w:cs="宋体"/>
                <w:b/>
                <w:szCs w:val="21"/>
              </w:rPr>
            </w:pPr>
            <w:r>
              <w:rPr>
                <w:rFonts w:hint="eastAsia" w:ascii="仿宋" w:hAnsi="仿宋" w:eastAsia="仿宋" w:cs="宋体"/>
                <w:b/>
                <w:szCs w:val="21"/>
              </w:rPr>
              <w:t>五通一平</w:t>
            </w:r>
            <w:r>
              <w:rPr>
                <w:rFonts w:hint="eastAsia" w:ascii="仿宋" w:hAnsi="仿宋" w:eastAsia="仿宋" w:cs="宋体"/>
                <w:bCs/>
                <w:szCs w:val="21"/>
              </w:rPr>
              <w:t>：通供水、通排水、通路、通电、通讯、宗地内场地平整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1228" w:type="pct"/>
            <w:vMerge w:val="continue"/>
            <w:tcBorders>
              <w:left w:val="single" w:color="auto" w:sz="4" w:space="0"/>
              <w:right w:val="single" w:color="auto" w:sz="4" w:space="0"/>
            </w:tcBorders>
            <w:noWrap/>
            <w:vAlign w:val="center"/>
          </w:tcPr>
          <w:p>
            <w:pPr>
              <w:widowControl/>
              <w:jc w:val="center"/>
              <w:rPr>
                <w:rFonts w:ascii="仿宋" w:hAnsi="仿宋" w:eastAsia="仿宋" w:cs="仿宋"/>
                <w:bCs/>
                <w:szCs w:val="21"/>
              </w:rPr>
            </w:pPr>
          </w:p>
        </w:tc>
        <w:tc>
          <w:tcPr>
            <w:tcW w:w="665" w:type="pct"/>
            <w:vMerge w:val="continue"/>
            <w:tcBorders>
              <w:left w:val="single" w:color="auto" w:sz="4" w:space="0"/>
              <w:right w:val="single" w:color="auto" w:sz="4" w:space="0"/>
            </w:tcBorders>
            <w:noWrap/>
            <w:vAlign w:val="center"/>
          </w:tcPr>
          <w:p>
            <w:pPr>
              <w:jc w:val="center"/>
              <w:rPr>
                <w:rFonts w:ascii="仿宋" w:hAnsi="仿宋" w:eastAsia="仿宋" w:cs="仿宋"/>
                <w:bCs/>
                <w:szCs w:val="21"/>
              </w:rPr>
            </w:pPr>
          </w:p>
        </w:tc>
        <w:tc>
          <w:tcPr>
            <w:tcW w:w="843" w:type="pct"/>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仿宋"/>
                <w:bCs/>
                <w:szCs w:val="21"/>
              </w:rPr>
            </w:pPr>
            <w:r>
              <w:rPr>
                <w:rFonts w:hint="eastAsia" w:ascii="仿宋" w:hAnsi="仿宋" w:eastAsia="仿宋" w:cs="仿宋"/>
                <w:bCs/>
                <w:szCs w:val="21"/>
              </w:rPr>
              <w:t>Ⅱ级</w:t>
            </w:r>
          </w:p>
        </w:tc>
        <w:tc>
          <w:tcPr>
            <w:tcW w:w="2264" w:type="pct"/>
            <w:tcBorders>
              <w:top w:val="single" w:color="auto" w:sz="4" w:space="0"/>
              <w:left w:val="single" w:color="auto" w:sz="4" w:space="0"/>
              <w:bottom w:val="single" w:color="auto" w:sz="4" w:space="0"/>
              <w:right w:val="single" w:color="auto" w:sz="4" w:space="0"/>
            </w:tcBorders>
            <w:noWrap/>
            <w:vAlign w:val="center"/>
          </w:tcPr>
          <w:p>
            <w:pPr>
              <w:jc w:val="left"/>
              <w:rPr>
                <w:rFonts w:ascii="仿宋" w:hAnsi="仿宋" w:eastAsia="仿宋" w:cs="宋体"/>
                <w:b/>
                <w:szCs w:val="21"/>
              </w:rPr>
            </w:pPr>
            <w:r>
              <w:rPr>
                <w:rFonts w:hint="eastAsia" w:ascii="仿宋" w:hAnsi="仿宋" w:eastAsia="仿宋" w:cs="宋体"/>
                <w:b/>
                <w:szCs w:val="21"/>
              </w:rPr>
              <w:t>三通一平：</w:t>
            </w:r>
            <w:r>
              <w:rPr>
                <w:rFonts w:hint="eastAsia" w:ascii="仿宋" w:hAnsi="仿宋" w:eastAsia="仿宋" w:cs="宋体"/>
                <w:bCs/>
                <w:szCs w:val="21"/>
              </w:rPr>
              <w:t>通路、通电、通讯、宗地内场地平整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1228" w:type="pct"/>
            <w:vMerge w:val="continue"/>
            <w:tcBorders>
              <w:left w:val="single" w:color="auto" w:sz="4" w:space="0"/>
              <w:right w:val="single" w:color="auto" w:sz="4" w:space="0"/>
            </w:tcBorders>
            <w:noWrap/>
            <w:vAlign w:val="center"/>
          </w:tcPr>
          <w:p>
            <w:pPr>
              <w:widowControl/>
              <w:jc w:val="center"/>
              <w:rPr>
                <w:rFonts w:ascii="仿宋" w:hAnsi="仿宋" w:eastAsia="仿宋" w:cs="仿宋"/>
                <w:bCs/>
                <w:szCs w:val="21"/>
              </w:rPr>
            </w:pPr>
          </w:p>
        </w:tc>
        <w:tc>
          <w:tcPr>
            <w:tcW w:w="665" w:type="pct"/>
            <w:vMerge w:val="continue"/>
            <w:tcBorders>
              <w:left w:val="single" w:color="auto" w:sz="4" w:space="0"/>
              <w:right w:val="single" w:color="auto" w:sz="4" w:space="0"/>
            </w:tcBorders>
            <w:noWrap/>
            <w:vAlign w:val="center"/>
          </w:tcPr>
          <w:p>
            <w:pPr>
              <w:jc w:val="center"/>
              <w:rPr>
                <w:rFonts w:ascii="仿宋" w:hAnsi="仿宋" w:eastAsia="仿宋" w:cs="仿宋"/>
                <w:bCs/>
                <w:szCs w:val="21"/>
              </w:rPr>
            </w:pPr>
          </w:p>
        </w:tc>
        <w:tc>
          <w:tcPr>
            <w:tcW w:w="843" w:type="pct"/>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仿宋"/>
                <w:bCs/>
                <w:szCs w:val="21"/>
              </w:rPr>
            </w:pPr>
            <w:r>
              <w:rPr>
                <w:rFonts w:hint="eastAsia" w:ascii="仿宋" w:hAnsi="仿宋" w:eastAsia="仿宋" w:cs="仿宋"/>
                <w:bCs/>
                <w:szCs w:val="21"/>
              </w:rPr>
              <w:t>Ⅲ级</w:t>
            </w:r>
          </w:p>
        </w:tc>
        <w:tc>
          <w:tcPr>
            <w:tcW w:w="2264" w:type="pct"/>
            <w:tcBorders>
              <w:top w:val="single" w:color="auto" w:sz="4" w:space="0"/>
              <w:left w:val="single" w:color="auto" w:sz="4" w:space="0"/>
              <w:bottom w:val="single" w:color="auto" w:sz="4" w:space="0"/>
              <w:right w:val="single" w:color="auto" w:sz="4" w:space="0"/>
            </w:tcBorders>
            <w:noWrap/>
            <w:vAlign w:val="center"/>
          </w:tcPr>
          <w:p>
            <w:pPr>
              <w:jc w:val="left"/>
              <w:rPr>
                <w:rFonts w:ascii="仿宋" w:hAnsi="仿宋" w:eastAsia="仿宋" w:cs="宋体"/>
                <w:b/>
                <w:szCs w:val="21"/>
              </w:rPr>
            </w:pPr>
            <w:r>
              <w:rPr>
                <w:rFonts w:hint="eastAsia" w:ascii="仿宋" w:hAnsi="仿宋" w:eastAsia="仿宋" w:cs="宋体"/>
                <w:b/>
                <w:szCs w:val="21"/>
              </w:rPr>
              <w:t>三通：</w:t>
            </w:r>
            <w:r>
              <w:rPr>
                <w:rFonts w:hint="eastAsia" w:ascii="仿宋" w:hAnsi="仿宋" w:eastAsia="仿宋" w:cs="宋体"/>
                <w:bCs/>
                <w:szCs w:val="21"/>
              </w:rPr>
              <w:t>通路、通电、通讯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1228" w:type="pct"/>
            <w:vMerge w:val="restart"/>
            <w:tcBorders>
              <w:left w:val="single" w:color="auto" w:sz="4" w:space="0"/>
              <w:right w:val="single" w:color="auto" w:sz="4" w:space="0"/>
            </w:tcBorders>
            <w:noWrap/>
            <w:vAlign w:val="center"/>
          </w:tcPr>
          <w:p>
            <w:pPr>
              <w:widowControl/>
              <w:jc w:val="center"/>
              <w:rPr>
                <w:rFonts w:ascii="仿宋" w:hAnsi="仿宋" w:eastAsia="仿宋" w:cs="仿宋"/>
                <w:bCs/>
                <w:szCs w:val="21"/>
              </w:rPr>
            </w:pPr>
            <w:r>
              <w:rPr>
                <w:rFonts w:hint="eastAsia" w:ascii="仿宋" w:hAnsi="仿宋" w:eastAsia="仿宋"/>
              </w:rPr>
              <w:fldChar w:fldCharType="begin"/>
            </w:r>
            <w:r>
              <w:rPr>
                <w:rFonts w:hint="eastAsia" w:ascii="仿宋" w:hAnsi="仿宋" w:eastAsia="仿宋"/>
              </w:rPr>
              <w:instrText xml:space="preserve"> MERGEFIELD "A4所属乡镇"</w:instrText>
            </w:r>
            <w:r>
              <w:rPr>
                <w:rFonts w:hint="eastAsia" w:ascii="仿宋" w:hAnsi="仿宋" w:eastAsia="仿宋"/>
              </w:rPr>
              <w:fldChar w:fldCharType="separate"/>
            </w:r>
            <w:r>
              <w:rPr>
                <w:rFonts w:hint="eastAsia" w:ascii="仿宋" w:hAnsi="仿宋" w:eastAsia="仿宋"/>
              </w:rPr>
              <w:t>五龙乡集镇规划区</w:t>
            </w:r>
            <w:r>
              <w:rPr>
                <w:rFonts w:hint="eastAsia" w:ascii="仿宋" w:hAnsi="仿宋" w:eastAsia="仿宋"/>
              </w:rPr>
              <w:fldChar w:fldCharType="end"/>
            </w:r>
          </w:p>
        </w:tc>
        <w:tc>
          <w:tcPr>
            <w:tcW w:w="665" w:type="pct"/>
            <w:vMerge w:val="restart"/>
            <w:tcBorders>
              <w:left w:val="single" w:color="auto" w:sz="4" w:space="0"/>
              <w:right w:val="single" w:color="auto" w:sz="4" w:space="0"/>
            </w:tcBorders>
            <w:noWrap/>
            <w:vAlign w:val="center"/>
          </w:tcPr>
          <w:p>
            <w:pPr>
              <w:jc w:val="center"/>
              <w:rPr>
                <w:rFonts w:ascii="仿宋" w:hAnsi="仿宋" w:eastAsia="仿宋" w:cs="仿宋"/>
                <w:bCs/>
                <w:szCs w:val="21"/>
              </w:rPr>
            </w:pPr>
            <w:r>
              <w:rPr>
                <w:rFonts w:hint="eastAsia" w:ascii="仿宋" w:hAnsi="仿宋" w:eastAsia="仿宋" w:cs="仿宋"/>
                <w:bCs/>
                <w:szCs w:val="21"/>
              </w:rPr>
              <w:t>各类用地</w:t>
            </w:r>
          </w:p>
        </w:tc>
        <w:tc>
          <w:tcPr>
            <w:tcW w:w="843" w:type="pct"/>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Times New Roman"/>
                <w:bCs/>
                <w:szCs w:val="21"/>
              </w:rPr>
            </w:pPr>
            <w:r>
              <w:rPr>
                <w:rFonts w:hint="eastAsia" w:ascii="仿宋" w:hAnsi="仿宋" w:eastAsia="仿宋" w:cs="宋体"/>
                <w:bCs/>
                <w:szCs w:val="21"/>
              </w:rPr>
              <w:t>Ⅰ级</w:t>
            </w:r>
          </w:p>
        </w:tc>
        <w:tc>
          <w:tcPr>
            <w:tcW w:w="2264" w:type="pct"/>
            <w:tcBorders>
              <w:top w:val="single" w:color="auto" w:sz="4" w:space="0"/>
              <w:left w:val="single" w:color="auto" w:sz="4" w:space="0"/>
              <w:bottom w:val="single" w:color="auto" w:sz="4" w:space="0"/>
              <w:right w:val="single" w:color="auto" w:sz="4" w:space="0"/>
            </w:tcBorders>
            <w:noWrap/>
            <w:vAlign w:val="center"/>
          </w:tcPr>
          <w:p>
            <w:pPr>
              <w:jc w:val="left"/>
              <w:rPr>
                <w:rFonts w:ascii="仿宋" w:hAnsi="仿宋" w:eastAsia="仿宋" w:cs="宋体"/>
                <w:bCs/>
                <w:szCs w:val="21"/>
              </w:rPr>
            </w:pPr>
            <w:r>
              <w:rPr>
                <w:rFonts w:hint="eastAsia" w:ascii="仿宋" w:hAnsi="仿宋" w:eastAsia="仿宋" w:cs="宋体"/>
                <w:b/>
                <w:szCs w:val="21"/>
              </w:rPr>
              <w:t>五通一平</w:t>
            </w:r>
            <w:r>
              <w:rPr>
                <w:rFonts w:hint="eastAsia" w:ascii="仿宋" w:hAnsi="仿宋" w:eastAsia="仿宋" w:cs="宋体"/>
                <w:bCs/>
                <w:szCs w:val="21"/>
              </w:rPr>
              <w:t>：通供水、通排水、通路、通电、通讯、宗地内场地平整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83" w:hRule="atLeast"/>
          <w:jc w:val="center"/>
        </w:trPr>
        <w:tc>
          <w:tcPr>
            <w:tcW w:w="1228" w:type="pct"/>
            <w:vMerge w:val="continue"/>
            <w:tcBorders>
              <w:left w:val="single" w:color="auto" w:sz="4" w:space="0"/>
              <w:right w:val="single" w:color="auto" w:sz="4" w:space="0"/>
            </w:tcBorders>
            <w:noWrap/>
            <w:vAlign w:val="center"/>
          </w:tcPr>
          <w:p>
            <w:pPr>
              <w:widowControl/>
              <w:jc w:val="center"/>
              <w:rPr>
                <w:rFonts w:ascii="仿宋" w:hAnsi="仿宋" w:eastAsia="仿宋" w:cs="仿宋"/>
                <w:bCs/>
                <w:szCs w:val="21"/>
              </w:rPr>
            </w:pPr>
          </w:p>
        </w:tc>
        <w:tc>
          <w:tcPr>
            <w:tcW w:w="665" w:type="pct"/>
            <w:vMerge w:val="continue"/>
            <w:tcBorders>
              <w:left w:val="single" w:color="auto" w:sz="4" w:space="0"/>
              <w:right w:val="single" w:color="auto" w:sz="4" w:space="0"/>
            </w:tcBorders>
            <w:noWrap/>
            <w:vAlign w:val="center"/>
          </w:tcPr>
          <w:p>
            <w:pPr>
              <w:jc w:val="center"/>
              <w:rPr>
                <w:rFonts w:ascii="仿宋" w:hAnsi="仿宋" w:eastAsia="仿宋" w:cs="仿宋"/>
                <w:bCs/>
                <w:szCs w:val="21"/>
              </w:rPr>
            </w:pPr>
          </w:p>
        </w:tc>
        <w:tc>
          <w:tcPr>
            <w:tcW w:w="843" w:type="pct"/>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宋体"/>
                <w:bCs/>
                <w:szCs w:val="21"/>
              </w:rPr>
            </w:pPr>
            <w:r>
              <w:rPr>
                <w:rFonts w:hint="eastAsia" w:ascii="仿宋" w:hAnsi="仿宋" w:eastAsia="仿宋" w:cs="宋体"/>
                <w:bCs/>
                <w:szCs w:val="21"/>
              </w:rPr>
              <w:t>Ⅱ级</w:t>
            </w:r>
          </w:p>
        </w:tc>
        <w:tc>
          <w:tcPr>
            <w:tcW w:w="2264" w:type="pct"/>
            <w:tcBorders>
              <w:top w:val="single" w:color="auto" w:sz="4" w:space="0"/>
              <w:left w:val="single" w:color="auto" w:sz="4" w:space="0"/>
              <w:bottom w:val="single" w:color="auto" w:sz="4" w:space="0"/>
              <w:right w:val="single" w:color="auto" w:sz="4" w:space="0"/>
            </w:tcBorders>
            <w:noWrap/>
            <w:vAlign w:val="center"/>
          </w:tcPr>
          <w:p>
            <w:pPr>
              <w:jc w:val="left"/>
              <w:rPr>
                <w:rFonts w:ascii="仿宋" w:hAnsi="仿宋" w:eastAsia="仿宋" w:cs="宋体"/>
                <w:bCs/>
                <w:szCs w:val="21"/>
              </w:rPr>
            </w:pPr>
            <w:r>
              <w:rPr>
                <w:rFonts w:hint="eastAsia" w:ascii="仿宋" w:hAnsi="仿宋" w:eastAsia="仿宋" w:cs="宋体"/>
                <w:b/>
                <w:szCs w:val="21"/>
              </w:rPr>
              <w:t>三通：</w:t>
            </w:r>
            <w:r>
              <w:rPr>
                <w:rFonts w:hint="eastAsia" w:ascii="仿宋" w:hAnsi="仿宋" w:eastAsia="仿宋" w:cs="宋体"/>
                <w:bCs/>
                <w:szCs w:val="21"/>
              </w:rPr>
              <w:t>通路、通电、通讯</w:t>
            </w:r>
          </w:p>
        </w:tc>
      </w:tr>
    </w:tbl>
    <w:p>
      <w:pPr>
        <w:spacing w:line="360" w:lineRule="auto"/>
        <w:ind w:firstLine="480"/>
        <w:rPr>
          <w:rFonts w:ascii="仿宋" w:hAnsi="仿宋" w:eastAsia="仿宋"/>
          <w:sz w:val="24"/>
        </w:rPr>
      </w:pPr>
      <w:r>
        <w:rPr>
          <w:rFonts w:hint="eastAsia" w:ascii="仿宋" w:hAnsi="仿宋" w:eastAsia="仿宋"/>
          <w:sz w:val="24"/>
        </w:rPr>
        <w:t>3、使用年期</w:t>
      </w:r>
    </w:p>
    <w:p>
      <w:pPr>
        <w:spacing w:line="360" w:lineRule="auto"/>
        <w:ind w:firstLine="480" w:firstLineChars="200"/>
        <w:rPr>
          <w:rFonts w:ascii="仿宋" w:hAnsi="仿宋" w:eastAsia="仿宋" w:cs="宋体"/>
          <w:sz w:val="24"/>
          <w:szCs w:val="22"/>
        </w:rPr>
      </w:pPr>
      <w:r>
        <w:rPr>
          <w:rFonts w:hint="eastAsia" w:ascii="仿宋" w:hAnsi="仿宋" w:eastAsia="仿宋" w:cs="宋体"/>
          <w:sz w:val="24"/>
          <w:szCs w:val="22"/>
        </w:rPr>
        <w:t>根据2020年11月29日《中华人民共和国城镇国有土地使用权出让和转让暂行条例》（修订）</w:t>
      </w:r>
      <w:r>
        <w:rPr>
          <w:rFonts w:hint="eastAsia" w:ascii="仿宋" w:hAnsi="仿宋" w:eastAsia="仿宋" w:cs="宋体"/>
          <w:sz w:val="24"/>
          <w:szCs w:val="22"/>
          <w:lang w:val="en-GB"/>
        </w:rPr>
        <w:t>第</w:t>
      </w:r>
      <w:r>
        <w:rPr>
          <w:rFonts w:hint="eastAsia" w:ascii="仿宋" w:hAnsi="仿宋" w:eastAsia="仿宋" w:cs="宋体"/>
          <w:sz w:val="24"/>
          <w:szCs w:val="22"/>
        </w:rPr>
        <w:t>十二条</w:t>
      </w:r>
      <w:r>
        <w:rPr>
          <w:rFonts w:hint="eastAsia" w:ascii="仿宋" w:hAnsi="仿宋" w:eastAsia="仿宋" w:cs="宋体"/>
          <w:sz w:val="24"/>
          <w:szCs w:val="22"/>
          <w:lang w:val="en-GB"/>
        </w:rPr>
        <w:t>规定，</w:t>
      </w:r>
      <w:r>
        <w:rPr>
          <w:rFonts w:hint="eastAsia" w:ascii="仿宋" w:hAnsi="仿宋" w:eastAsia="仿宋" w:cs="宋体"/>
          <w:sz w:val="24"/>
          <w:szCs w:val="22"/>
        </w:rPr>
        <w:t>土地使用权出让最高年限按下列用途确定：</w:t>
      </w:r>
    </w:p>
    <w:p>
      <w:pPr>
        <w:spacing w:line="360" w:lineRule="auto"/>
        <w:ind w:firstLine="480" w:firstLineChars="200"/>
        <w:rPr>
          <w:rFonts w:ascii="仿宋" w:hAnsi="仿宋" w:eastAsia="仿宋" w:cs="宋体"/>
          <w:sz w:val="24"/>
          <w:szCs w:val="22"/>
          <w:lang w:val="en-GB"/>
        </w:rPr>
      </w:pPr>
      <w:r>
        <w:rPr>
          <w:rFonts w:hint="eastAsia" w:ascii="仿宋" w:hAnsi="仿宋" w:eastAsia="仿宋" w:cs="宋体"/>
          <w:sz w:val="24"/>
          <w:szCs w:val="22"/>
          <w:lang w:val="en-GB"/>
        </w:rPr>
        <w:t>(一)居住用地七十年；</w:t>
      </w:r>
    </w:p>
    <w:p>
      <w:pPr>
        <w:spacing w:line="360" w:lineRule="auto"/>
        <w:ind w:firstLine="480" w:firstLineChars="200"/>
        <w:rPr>
          <w:rFonts w:ascii="仿宋" w:hAnsi="仿宋" w:eastAsia="仿宋" w:cs="宋体"/>
          <w:sz w:val="24"/>
          <w:szCs w:val="22"/>
          <w:lang w:val="en-GB"/>
        </w:rPr>
      </w:pPr>
      <w:r>
        <w:rPr>
          <w:rFonts w:hint="eastAsia" w:ascii="仿宋" w:hAnsi="仿宋" w:eastAsia="仿宋" w:cs="宋体"/>
          <w:sz w:val="24"/>
          <w:szCs w:val="22"/>
          <w:lang w:val="en-GB"/>
        </w:rPr>
        <w:t>(二)工业用地五十年；</w:t>
      </w:r>
    </w:p>
    <w:p>
      <w:pPr>
        <w:spacing w:line="360" w:lineRule="auto"/>
        <w:ind w:firstLine="480" w:firstLineChars="200"/>
        <w:rPr>
          <w:rFonts w:ascii="仿宋" w:hAnsi="仿宋" w:eastAsia="仿宋" w:cs="宋体"/>
          <w:sz w:val="24"/>
          <w:szCs w:val="22"/>
          <w:lang w:val="en-GB"/>
        </w:rPr>
      </w:pPr>
      <w:r>
        <w:rPr>
          <w:rFonts w:hint="eastAsia" w:ascii="仿宋" w:hAnsi="仿宋" w:eastAsia="仿宋" w:cs="宋体"/>
          <w:sz w:val="24"/>
          <w:szCs w:val="22"/>
          <w:lang w:val="en-GB"/>
        </w:rPr>
        <w:t>(三)教育、科技、文化、卫生、体育用地五十年；</w:t>
      </w:r>
    </w:p>
    <w:p>
      <w:pPr>
        <w:spacing w:line="360" w:lineRule="auto"/>
        <w:ind w:firstLine="480" w:firstLineChars="200"/>
        <w:rPr>
          <w:rFonts w:ascii="仿宋" w:hAnsi="仿宋" w:eastAsia="仿宋" w:cs="宋体"/>
          <w:sz w:val="24"/>
          <w:szCs w:val="22"/>
          <w:lang w:val="en-GB"/>
        </w:rPr>
      </w:pPr>
      <w:r>
        <w:rPr>
          <w:rFonts w:hint="eastAsia" w:ascii="仿宋" w:hAnsi="仿宋" w:eastAsia="仿宋" w:cs="宋体"/>
          <w:sz w:val="24"/>
          <w:szCs w:val="22"/>
          <w:lang w:val="en-GB"/>
        </w:rPr>
        <w:t>(四)商业、旅游、娱乐用地四十年；</w:t>
      </w:r>
    </w:p>
    <w:p>
      <w:pPr>
        <w:spacing w:line="360" w:lineRule="auto"/>
        <w:ind w:firstLine="480" w:firstLineChars="200"/>
        <w:rPr>
          <w:rFonts w:ascii="仿宋" w:hAnsi="仿宋" w:eastAsia="仿宋" w:cs="宋体"/>
          <w:sz w:val="24"/>
          <w:szCs w:val="22"/>
          <w:lang w:val="en-GB"/>
        </w:rPr>
      </w:pPr>
      <w:r>
        <w:rPr>
          <w:rFonts w:hint="eastAsia" w:ascii="仿宋" w:hAnsi="仿宋" w:eastAsia="仿宋" w:cs="宋体"/>
          <w:sz w:val="24"/>
          <w:szCs w:val="22"/>
          <w:lang w:val="en-GB"/>
        </w:rPr>
        <w:t>(五)综合或者其他用地五十年。</w:t>
      </w:r>
    </w:p>
    <w:p>
      <w:pPr>
        <w:spacing w:line="360" w:lineRule="auto"/>
        <w:ind w:firstLine="480" w:firstLineChars="200"/>
        <w:rPr>
          <w:rFonts w:ascii="仿宋" w:hAnsi="仿宋" w:eastAsia="仿宋" w:cs="宋体"/>
          <w:sz w:val="24"/>
          <w:szCs w:val="22"/>
        </w:rPr>
      </w:pPr>
      <w:r>
        <w:rPr>
          <w:rFonts w:hint="eastAsia" w:ascii="仿宋" w:hAnsi="仿宋" w:eastAsia="仿宋" w:cs="宋体"/>
          <w:sz w:val="24"/>
          <w:szCs w:val="22"/>
        </w:rPr>
        <w:t>本次基准地价评估按照法定最高年限设定：</w:t>
      </w:r>
    </w:p>
    <w:p>
      <w:pPr>
        <w:spacing w:line="360" w:lineRule="auto"/>
        <w:ind w:firstLine="480" w:firstLineChars="200"/>
        <w:rPr>
          <w:rFonts w:ascii="仿宋" w:hAnsi="仿宋" w:eastAsia="仿宋" w:cs="宋体"/>
          <w:sz w:val="24"/>
          <w:szCs w:val="22"/>
          <w:lang w:val="en-GB"/>
        </w:rPr>
      </w:pPr>
      <w:r>
        <w:rPr>
          <w:rFonts w:hint="eastAsia" w:ascii="仿宋" w:hAnsi="仿宋" w:eastAsia="仿宋" w:cs="宋体"/>
          <w:sz w:val="24"/>
          <w:szCs w:val="22"/>
          <w:lang w:val="en-GB"/>
        </w:rPr>
        <w:t>商服用地使用权最高出让年期：40年</w:t>
      </w:r>
    </w:p>
    <w:p>
      <w:pPr>
        <w:spacing w:line="360" w:lineRule="auto"/>
        <w:ind w:firstLine="480" w:firstLineChars="200"/>
        <w:rPr>
          <w:rFonts w:ascii="仿宋" w:hAnsi="仿宋" w:eastAsia="仿宋" w:cs="宋体"/>
          <w:sz w:val="24"/>
          <w:szCs w:val="22"/>
          <w:lang w:val="en-GB"/>
        </w:rPr>
      </w:pPr>
      <w:r>
        <w:rPr>
          <w:rFonts w:hint="eastAsia" w:ascii="仿宋" w:hAnsi="仿宋" w:eastAsia="仿宋" w:cs="宋体"/>
          <w:sz w:val="24"/>
          <w:szCs w:val="22"/>
        </w:rPr>
        <w:t>居住</w:t>
      </w:r>
      <w:r>
        <w:rPr>
          <w:rFonts w:hint="eastAsia" w:ascii="仿宋" w:hAnsi="仿宋" w:eastAsia="仿宋" w:cs="宋体"/>
          <w:sz w:val="24"/>
          <w:szCs w:val="22"/>
          <w:lang w:val="en-GB"/>
        </w:rPr>
        <w:t>用地使用权最高出让年期：70年</w:t>
      </w:r>
    </w:p>
    <w:p>
      <w:pPr>
        <w:spacing w:line="360" w:lineRule="auto"/>
        <w:ind w:firstLine="480" w:firstLineChars="200"/>
        <w:rPr>
          <w:rFonts w:ascii="仿宋" w:hAnsi="仿宋" w:eastAsia="仿宋" w:cs="宋体"/>
          <w:sz w:val="24"/>
          <w:szCs w:val="22"/>
          <w:lang w:val="en-GB"/>
        </w:rPr>
      </w:pPr>
      <w:r>
        <w:rPr>
          <w:rFonts w:hint="eastAsia" w:ascii="仿宋" w:hAnsi="仿宋" w:eastAsia="仿宋" w:cs="宋体"/>
          <w:sz w:val="24"/>
          <w:szCs w:val="22"/>
          <w:lang w:val="en-GB"/>
        </w:rPr>
        <w:t>工矿仓储用地使用权最高出让年期：50年</w:t>
      </w:r>
    </w:p>
    <w:p>
      <w:pPr>
        <w:spacing w:line="360" w:lineRule="auto"/>
        <w:ind w:firstLine="480" w:firstLineChars="200"/>
        <w:rPr>
          <w:rFonts w:ascii="仿宋" w:hAnsi="仿宋" w:eastAsia="仿宋" w:cs="宋体"/>
          <w:sz w:val="24"/>
          <w:szCs w:val="22"/>
          <w:lang w:val="en-GB"/>
        </w:rPr>
      </w:pPr>
      <w:r>
        <w:rPr>
          <w:rFonts w:hint="eastAsia" w:ascii="仿宋" w:hAnsi="仿宋" w:eastAsia="仿宋" w:cs="宋体"/>
          <w:sz w:val="24"/>
          <w:szCs w:val="22"/>
          <w:lang w:val="en-GB"/>
        </w:rPr>
        <w:t>公共管理与公共服务用地使用权最高出让年期：50年</w:t>
      </w:r>
    </w:p>
    <w:p>
      <w:pPr>
        <w:spacing w:line="360" w:lineRule="auto"/>
        <w:ind w:firstLine="480"/>
        <w:rPr>
          <w:rFonts w:ascii="仿宋" w:hAnsi="仿宋" w:eastAsia="仿宋"/>
          <w:sz w:val="24"/>
        </w:rPr>
      </w:pPr>
      <w:r>
        <w:rPr>
          <w:rFonts w:hint="eastAsia" w:ascii="仿宋" w:hAnsi="仿宋" w:eastAsia="仿宋"/>
          <w:sz w:val="24"/>
        </w:rPr>
        <w:t>4、平均容积率</w:t>
      </w:r>
    </w:p>
    <w:tbl>
      <w:tblPr>
        <w:tblStyle w:val="1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1"/>
        <w:gridCol w:w="1111"/>
        <w:gridCol w:w="1135"/>
        <w:gridCol w:w="1174"/>
        <w:gridCol w:w="1838"/>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tblHeader/>
          <w:jc w:val="center"/>
        </w:trPr>
        <w:tc>
          <w:tcPr>
            <w:tcW w:w="1069" w:type="pct"/>
            <w:vAlign w:val="center"/>
          </w:tcPr>
          <w:p>
            <w:pPr>
              <w:pStyle w:val="15"/>
              <w:rPr>
                <w:rFonts w:ascii="仿宋" w:hAnsi="仿宋" w:eastAsia="仿宋" w:cs="仿宋"/>
                <w:b/>
                <w:color w:val="auto"/>
              </w:rPr>
            </w:pPr>
            <w:r>
              <w:rPr>
                <w:rFonts w:hint="eastAsia" w:ascii="仿宋" w:hAnsi="仿宋" w:eastAsia="仿宋" w:cs="仿宋"/>
                <w:b/>
                <w:color w:val="auto"/>
              </w:rPr>
              <w:t>区域</w:t>
            </w:r>
          </w:p>
        </w:tc>
        <w:tc>
          <w:tcPr>
            <w:tcW w:w="652" w:type="pct"/>
            <w:vAlign w:val="center"/>
          </w:tcPr>
          <w:p>
            <w:pPr>
              <w:pStyle w:val="15"/>
              <w:rPr>
                <w:rFonts w:ascii="仿宋" w:hAnsi="仿宋" w:eastAsia="仿宋" w:cs="仿宋"/>
                <w:b/>
                <w:color w:val="auto"/>
              </w:rPr>
            </w:pPr>
            <w:r>
              <w:rPr>
                <w:rFonts w:hint="eastAsia" w:ascii="仿宋" w:hAnsi="仿宋" w:eastAsia="仿宋" w:cs="仿宋"/>
                <w:b/>
                <w:color w:val="auto"/>
              </w:rPr>
              <w:t>级别</w:t>
            </w:r>
          </w:p>
        </w:tc>
        <w:tc>
          <w:tcPr>
            <w:tcW w:w="666" w:type="pct"/>
            <w:vAlign w:val="center"/>
          </w:tcPr>
          <w:p>
            <w:pPr>
              <w:pStyle w:val="15"/>
              <w:rPr>
                <w:rFonts w:ascii="仿宋" w:hAnsi="仿宋" w:eastAsia="仿宋" w:cs="仿宋"/>
                <w:b/>
                <w:color w:val="auto"/>
              </w:rPr>
            </w:pPr>
            <w:r>
              <w:rPr>
                <w:rFonts w:hint="eastAsia" w:ascii="仿宋" w:hAnsi="仿宋" w:eastAsia="仿宋" w:cs="仿宋"/>
                <w:b/>
                <w:color w:val="auto"/>
              </w:rPr>
              <w:t>商服用地容积率</w:t>
            </w:r>
          </w:p>
        </w:tc>
        <w:tc>
          <w:tcPr>
            <w:tcW w:w="689" w:type="pct"/>
            <w:vAlign w:val="center"/>
          </w:tcPr>
          <w:p>
            <w:pPr>
              <w:pStyle w:val="15"/>
              <w:rPr>
                <w:rFonts w:ascii="仿宋" w:hAnsi="仿宋" w:eastAsia="仿宋" w:cs="仿宋"/>
                <w:b/>
                <w:color w:val="auto"/>
              </w:rPr>
            </w:pPr>
            <w:r>
              <w:rPr>
                <w:rFonts w:hint="eastAsia" w:ascii="仿宋" w:hAnsi="仿宋" w:eastAsia="仿宋" w:cs="仿宋"/>
                <w:b/>
                <w:color w:val="auto"/>
              </w:rPr>
              <w:t>居住用地容积率</w:t>
            </w:r>
          </w:p>
        </w:tc>
        <w:tc>
          <w:tcPr>
            <w:tcW w:w="1079" w:type="pct"/>
            <w:vAlign w:val="center"/>
          </w:tcPr>
          <w:p>
            <w:pPr>
              <w:pStyle w:val="15"/>
              <w:rPr>
                <w:rFonts w:ascii="仿宋" w:hAnsi="仿宋" w:eastAsia="仿宋" w:cs="仿宋"/>
                <w:b/>
                <w:color w:val="auto"/>
              </w:rPr>
            </w:pPr>
            <w:r>
              <w:rPr>
                <w:rFonts w:hint="eastAsia" w:ascii="仿宋" w:hAnsi="仿宋" w:eastAsia="仿宋" w:cs="仿宋"/>
                <w:b/>
                <w:color w:val="auto"/>
              </w:rPr>
              <w:t>公共管理与公共服务用地容积率</w:t>
            </w:r>
          </w:p>
        </w:tc>
        <w:tc>
          <w:tcPr>
            <w:tcW w:w="845" w:type="pct"/>
            <w:vAlign w:val="center"/>
          </w:tcPr>
          <w:p>
            <w:pPr>
              <w:pStyle w:val="15"/>
              <w:rPr>
                <w:rFonts w:ascii="仿宋" w:hAnsi="仿宋" w:eastAsia="仿宋" w:cs="仿宋"/>
                <w:b/>
                <w:color w:val="auto"/>
              </w:rPr>
            </w:pPr>
            <w:r>
              <w:rPr>
                <w:rFonts w:hint="eastAsia" w:ascii="仿宋" w:hAnsi="仿宋" w:eastAsia="仿宋" w:cs="仿宋"/>
                <w:b/>
                <w:color w:val="auto"/>
              </w:rPr>
              <w:t>工矿仓储用地容积率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 w:hRule="atLeast"/>
          <w:jc w:val="center"/>
        </w:trPr>
        <w:tc>
          <w:tcPr>
            <w:tcW w:w="1069" w:type="pct"/>
            <w:vMerge w:val="restart"/>
            <w:vAlign w:val="center"/>
          </w:tcPr>
          <w:p>
            <w:pPr>
              <w:pStyle w:val="15"/>
              <w:rPr>
                <w:rFonts w:ascii="仿宋" w:hAnsi="仿宋" w:eastAsia="仿宋" w:cs="仿宋"/>
                <w:color w:val="auto"/>
              </w:rPr>
            </w:pPr>
            <w:r>
              <w:rPr>
                <w:rFonts w:hint="eastAsia" w:ascii="仿宋" w:hAnsi="仿宋" w:eastAsia="仿宋" w:cs="仿宋"/>
                <w:color w:val="auto"/>
              </w:rPr>
              <w:t>师宗县县城规划区</w:t>
            </w:r>
          </w:p>
        </w:tc>
        <w:tc>
          <w:tcPr>
            <w:tcW w:w="652" w:type="pct"/>
            <w:vAlign w:val="center"/>
          </w:tcPr>
          <w:p>
            <w:pPr>
              <w:pStyle w:val="15"/>
              <w:rPr>
                <w:rFonts w:ascii="仿宋" w:hAnsi="仿宋" w:eastAsia="仿宋"/>
                <w:color w:val="auto"/>
              </w:rPr>
            </w:pPr>
            <w:r>
              <w:rPr>
                <w:rFonts w:ascii="仿宋" w:hAnsi="仿宋" w:eastAsia="仿宋"/>
                <w:color w:val="auto"/>
              </w:rPr>
              <w:t>Ⅰ级</w:t>
            </w:r>
          </w:p>
        </w:tc>
        <w:tc>
          <w:tcPr>
            <w:tcW w:w="666" w:type="pct"/>
            <w:vAlign w:val="center"/>
          </w:tcPr>
          <w:p>
            <w:pPr>
              <w:pStyle w:val="15"/>
              <w:rPr>
                <w:rFonts w:ascii="仿宋" w:hAnsi="仿宋" w:eastAsia="仿宋"/>
                <w:color w:val="auto"/>
              </w:rPr>
            </w:pPr>
            <w:r>
              <w:rPr>
                <w:rFonts w:ascii="仿宋" w:hAnsi="仿宋" w:eastAsia="仿宋"/>
                <w:color w:val="auto"/>
              </w:rPr>
              <w:t>1.8</w:t>
            </w:r>
          </w:p>
        </w:tc>
        <w:tc>
          <w:tcPr>
            <w:tcW w:w="689" w:type="pct"/>
            <w:vAlign w:val="center"/>
          </w:tcPr>
          <w:p>
            <w:pPr>
              <w:pStyle w:val="15"/>
              <w:rPr>
                <w:rFonts w:ascii="仿宋" w:hAnsi="仿宋" w:eastAsia="仿宋"/>
                <w:color w:val="auto"/>
              </w:rPr>
            </w:pPr>
            <w:r>
              <w:rPr>
                <w:rFonts w:ascii="仿宋" w:hAnsi="仿宋" w:eastAsia="仿宋"/>
                <w:color w:val="auto"/>
              </w:rPr>
              <w:t>2</w:t>
            </w:r>
          </w:p>
        </w:tc>
        <w:tc>
          <w:tcPr>
            <w:tcW w:w="1079" w:type="pct"/>
            <w:vMerge w:val="restart"/>
            <w:vAlign w:val="center"/>
          </w:tcPr>
          <w:p>
            <w:pPr>
              <w:pStyle w:val="15"/>
              <w:rPr>
                <w:rFonts w:ascii="仿宋" w:hAnsi="仿宋" w:eastAsia="仿宋"/>
                <w:color w:val="auto"/>
              </w:rPr>
            </w:pPr>
            <w:r>
              <w:rPr>
                <w:rFonts w:ascii="仿宋" w:hAnsi="仿宋" w:eastAsia="仿宋"/>
                <w:color w:val="auto"/>
              </w:rPr>
              <w:t>1.4</w:t>
            </w:r>
          </w:p>
        </w:tc>
        <w:tc>
          <w:tcPr>
            <w:tcW w:w="845" w:type="pct"/>
            <w:vMerge w:val="restart"/>
            <w:vAlign w:val="center"/>
          </w:tcPr>
          <w:p>
            <w:pPr>
              <w:pStyle w:val="15"/>
              <w:rPr>
                <w:rFonts w:ascii="仿宋" w:hAnsi="仿宋" w:eastAsia="仿宋"/>
                <w:color w:val="auto"/>
              </w:rPr>
            </w:pPr>
            <w:r>
              <w:rPr>
                <w:rFonts w:ascii="仿宋" w:hAnsi="仿宋" w:eastAsia="仿宋"/>
                <w:color w:val="auto"/>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 w:hRule="atLeast"/>
          <w:jc w:val="center"/>
        </w:trPr>
        <w:tc>
          <w:tcPr>
            <w:tcW w:w="1069" w:type="pct"/>
            <w:vMerge w:val="continue"/>
            <w:vAlign w:val="center"/>
          </w:tcPr>
          <w:p>
            <w:pPr>
              <w:pStyle w:val="15"/>
              <w:rPr>
                <w:rFonts w:ascii="仿宋" w:hAnsi="仿宋" w:eastAsia="仿宋" w:cs="仿宋"/>
                <w:color w:val="auto"/>
              </w:rPr>
            </w:pPr>
          </w:p>
        </w:tc>
        <w:tc>
          <w:tcPr>
            <w:tcW w:w="652" w:type="pct"/>
            <w:vAlign w:val="center"/>
          </w:tcPr>
          <w:p>
            <w:pPr>
              <w:pStyle w:val="15"/>
              <w:rPr>
                <w:rFonts w:ascii="仿宋" w:hAnsi="仿宋" w:eastAsia="仿宋"/>
                <w:color w:val="auto"/>
              </w:rPr>
            </w:pPr>
            <w:r>
              <w:rPr>
                <w:rFonts w:ascii="仿宋" w:hAnsi="仿宋" w:eastAsia="仿宋"/>
                <w:color w:val="auto"/>
              </w:rPr>
              <w:t>Ⅱ级</w:t>
            </w:r>
          </w:p>
        </w:tc>
        <w:tc>
          <w:tcPr>
            <w:tcW w:w="666" w:type="pct"/>
            <w:vAlign w:val="center"/>
          </w:tcPr>
          <w:p>
            <w:pPr>
              <w:pStyle w:val="15"/>
              <w:rPr>
                <w:rFonts w:ascii="仿宋" w:hAnsi="仿宋" w:eastAsia="仿宋"/>
                <w:color w:val="auto"/>
              </w:rPr>
            </w:pPr>
            <w:r>
              <w:rPr>
                <w:rFonts w:ascii="仿宋" w:hAnsi="仿宋" w:eastAsia="仿宋"/>
                <w:color w:val="auto"/>
              </w:rPr>
              <w:t>1.6</w:t>
            </w:r>
          </w:p>
        </w:tc>
        <w:tc>
          <w:tcPr>
            <w:tcW w:w="689" w:type="pct"/>
            <w:vAlign w:val="center"/>
          </w:tcPr>
          <w:p>
            <w:pPr>
              <w:pStyle w:val="15"/>
              <w:rPr>
                <w:rFonts w:ascii="仿宋" w:hAnsi="仿宋" w:eastAsia="仿宋"/>
                <w:color w:val="auto"/>
              </w:rPr>
            </w:pPr>
            <w:r>
              <w:rPr>
                <w:rFonts w:ascii="仿宋" w:hAnsi="仿宋" w:eastAsia="仿宋"/>
                <w:color w:val="auto"/>
              </w:rPr>
              <w:t>1.8</w:t>
            </w:r>
          </w:p>
        </w:tc>
        <w:tc>
          <w:tcPr>
            <w:tcW w:w="1079" w:type="pct"/>
            <w:vMerge w:val="continue"/>
            <w:vAlign w:val="center"/>
          </w:tcPr>
          <w:p>
            <w:pPr>
              <w:pStyle w:val="15"/>
              <w:rPr>
                <w:rFonts w:ascii="仿宋" w:hAnsi="仿宋" w:eastAsia="仿宋" w:cs="仿宋"/>
                <w:color w:val="auto"/>
              </w:rPr>
            </w:pPr>
          </w:p>
        </w:tc>
        <w:tc>
          <w:tcPr>
            <w:tcW w:w="845" w:type="pct"/>
            <w:vMerge w:val="continue"/>
            <w:vAlign w:val="center"/>
          </w:tcPr>
          <w:p>
            <w:pPr>
              <w:pStyle w:val="15"/>
              <w:rPr>
                <w:rFonts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 w:hRule="atLeast"/>
          <w:jc w:val="center"/>
        </w:trPr>
        <w:tc>
          <w:tcPr>
            <w:tcW w:w="1069" w:type="pct"/>
            <w:vMerge w:val="continue"/>
            <w:vAlign w:val="center"/>
          </w:tcPr>
          <w:p>
            <w:pPr>
              <w:pStyle w:val="15"/>
              <w:rPr>
                <w:rFonts w:ascii="仿宋" w:hAnsi="仿宋" w:eastAsia="仿宋" w:cs="仿宋"/>
                <w:color w:val="auto"/>
              </w:rPr>
            </w:pPr>
          </w:p>
        </w:tc>
        <w:tc>
          <w:tcPr>
            <w:tcW w:w="652" w:type="pct"/>
            <w:vAlign w:val="center"/>
          </w:tcPr>
          <w:p>
            <w:pPr>
              <w:pStyle w:val="15"/>
              <w:rPr>
                <w:rFonts w:ascii="仿宋" w:hAnsi="仿宋" w:eastAsia="仿宋"/>
                <w:color w:val="auto"/>
              </w:rPr>
            </w:pPr>
            <w:r>
              <w:rPr>
                <w:rFonts w:ascii="仿宋" w:hAnsi="仿宋" w:eastAsia="仿宋"/>
                <w:color w:val="auto"/>
              </w:rPr>
              <w:t>Ⅲ级</w:t>
            </w:r>
          </w:p>
        </w:tc>
        <w:tc>
          <w:tcPr>
            <w:tcW w:w="666" w:type="pct"/>
            <w:vAlign w:val="center"/>
          </w:tcPr>
          <w:p>
            <w:pPr>
              <w:pStyle w:val="15"/>
              <w:rPr>
                <w:rFonts w:ascii="仿宋" w:hAnsi="仿宋" w:eastAsia="仿宋"/>
                <w:color w:val="auto"/>
              </w:rPr>
            </w:pPr>
            <w:r>
              <w:rPr>
                <w:rFonts w:ascii="仿宋" w:hAnsi="仿宋" w:eastAsia="仿宋"/>
                <w:color w:val="auto"/>
              </w:rPr>
              <w:t>1.6</w:t>
            </w:r>
          </w:p>
        </w:tc>
        <w:tc>
          <w:tcPr>
            <w:tcW w:w="689" w:type="pct"/>
            <w:vAlign w:val="center"/>
          </w:tcPr>
          <w:p>
            <w:pPr>
              <w:pStyle w:val="15"/>
              <w:rPr>
                <w:rFonts w:ascii="仿宋" w:hAnsi="仿宋" w:eastAsia="仿宋"/>
                <w:color w:val="auto"/>
              </w:rPr>
            </w:pPr>
            <w:r>
              <w:rPr>
                <w:rFonts w:ascii="仿宋" w:hAnsi="仿宋" w:eastAsia="仿宋"/>
                <w:color w:val="auto"/>
              </w:rPr>
              <w:t>1.6</w:t>
            </w:r>
          </w:p>
        </w:tc>
        <w:tc>
          <w:tcPr>
            <w:tcW w:w="1079" w:type="pct"/>
            <w:vMerge w:val="continue"/>
            <w:vAlign w:val="center"/>
          </w:tcPr>
          <w:p>
            <w:pPr>
              <w:pStyle w:val="15"/>
              <w:rPr>
                <w:rFonts w:ascii="仿宋" w:hAnsi="仿宋" w:eastAsia="仿宋" w:cs="仿宋"/>
                <w:color w:val="auto"/>
              </w:rPr>
            </w:pPr>
          </w:p>
        </w:tc>
        <w:tc>
          <w:tcPr>
            <w:tcW w:w="845" w:type="pct"/>
            <w:vMerge w:val="continue"/>
            <w:vAlign w:val="center"/>
          </w:tcPr>
          <w:p>
            <w:pPr>
              <w:pStyle w:val="15"/>
              <w:rPr>
                <w:rFonts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 w:hRule="atLeast"/>
          <w:jc w:val="center"/>
        </w:trPr>
        <w:tc>
          <w:tcPr>
            <w:tcW w:w="1069" w:type="pct"/>
            <w:vMerge w:val="continue"/>
            <w:vAlign w:val="center"/>
          </w:tcPr>
          <w:p>
            <w:pPr>
              <w:pStyle w:val="15"/>
              <w:rPr>
                <w:rFonts w:ascii="仿宋" w:hAnsi="仿宋" w:eastAsia="仿宋" w:cs="仿宋"/>
                <w:color w:val="auto"/>
              </w:rPr>
            </w:pPr>
          </w:p>
        </w:tc>
        <w:tc>
          <w:tcPr>
            <w:tcW w:w="652" w:type="pct"/>
            <w:vAlign w:val="center"/>
          </w:tcPr>
          <w:p>
            <w:pPr>
              <w:pStyle w:val="15"/>
              <w:rPr>
                <w:rFonts w:ascii="仿宋" w:hAnsi="仿宋" w:eastAsia="仿宋"/>
                <w:color w:val="auto"/>
              </w:rPr>
            </w:pPr>
            <w:r>
              <w:rPr>
                <w:rFonts w:ascii="仿宋" w:hAnsi="仿宋" w:eastAsia="仿宋"/>
                <w:color w:val="auto"/>
              </w:rPr>
              <w:t>Ⅳ级</w:t>
            </w:r>
          </w:p>
        </w:tc>
        <w:tc>
          <w:tcPr>
            <w:tcW w:w="666" w:type="pct"/>
            <w:vAlign w:val="center"/>
          </w:tcPr>
          <w:p>
            <w:pPr>
              <w:pStyle w:val="15"/>
              <w:rPr>
                <w:rFonts w:ascii="仿宋" w:hAnsi="仿宋" w:eastAsia="仿宋"/>
                <w:color w:val="auto"/>
              </w:rPr>
            </w:pPr>
            <w:r>
              <w:rPr>
                <w:rFonts w:ascii="仿宋" w:hAnsi="仿宋" w:eastAsia="仿宋"/>
                <w:color w:val="auto"/>
              </w:rPr>
              <w:t>1.4</w:t>
            </w:r>
          </w:p>
        </w:tc>
        <w:tc>
          <w:tcPr>
            <w:tcW w:w="689" w:type="pct"/>
            <w:vAlign w:val="center"/>
          </w:tcPr>
          <w:p>
            <w:pPr>
              <w:pStyle w:val="15"/>
              <w:rPr>
                <w:rFonts w:ascii="仿宋" w:hAnsi="仿宋" w:eastAsia="仿宋"/>
                <w:color w:val="auto"/>
              </w:rPr>
            </w:pPr>
            <w:r>
              <w:rPr>
                <w:rFonts w:ascii="仿宋" w:hAnsi="仿宋" w:eastAsia="仿宋"/>
                <w:color w:val="auto"/>
              </w:rPr>
              <w:t>1.4</w:t>
            </w:r>
          </w:p>
        </w:tc>
        <w:tc>
          <w:tcPr>
            <w:tcW w:w="1079" w:type="pct"/>
            <w:vMerge w:val="continue"/>
            <w:vAlign w:val="center"/>
          </w:tcPr>
          <w:p>
            <w:pPr>
              <w:pStyle w:val="15"/>
              <w:rPr>
                <w:rFonts w:ascii="仿宋" w:hAnsi="仿宋" w:eastAsia="仿宋" w:cs="仿宋"/>
                <w:color w:val="auto"/>
              </w:rPr>
            </w:pPr>
          </w:p>
        </w:tc>
        <w:tc>
          <w:tcPr>
            <w:tcW w:w="845" w:type="pct"/>
            <w:vMerge w:val="continue"/>
            <w:vAlign w:val="center"/>
          </w:tcPr>
          <w:p>
            <w:pPr>
              <w:pStyle w:val="15"/>
              <w:rPr>
                <w:rFonts w:ascii="仿宋" w:hAnsi="仿宋" w:eastAsia="仿宋" w:cs="仿宋"/>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 w:hRule="atLeast"/>
          <w:jc w:val="center"/>
        </w:trPr>
        <w:tc>
          <w:tcPr>
            <w:tcW w:w="1721" w:type="pct"/>
            <w:gridSpan w:val="2"/>
            <w:vAlign w:val="center"/>
          </w:tcPr>
          <w:p>
            <w:pPr>
              <w:pStyle w:val="15"/>
              <w:rPr>
                <w:rFonts w:ascii="仿宋" w:hAnsi="仿宋" w:eastAsia="仿宋" w:cs="仿宋"/>
                <w:color w:val="auto"/>
              </w:rPr>
            </w:pPr>
            <w:r>
              <w:rPr>
                <w:rFonts w:hint="eastAsia" w:ascii="仿宋" w:hAnsi="仿宋" w:eastAsia="仿宋"/>
                <w:color w:val="auto"/>
              </w:rPr>
              <w:t>彩云镇集镇规划区</w:t>
            </w:r>
          </w:p>
        </w:tc>
        <w:tc>
          <w:tcPr>
            <w:tcW w:w="666" w:type="pct"/>
            <w:vAlign w:val="center"/>
          </w:tcPr>
          <w:p>
            <w:pPr>
              <w:pStyle w:val="15"/>
              <w:rPr>
                <w:rFonts w:ascii="仿宋" w:hAnsi="仿宋" w:eastAsia="仿宋"/>
                <w:color w:val="auto"/>
              </w:rPr>
            </w:pPr>
            <w:r>
              <w:rPr>
                <w:rFonts w:hint="eastAsia" w:ascii="仿宋" w:hAnsi="仿宋" w:eastAsia="仿宋"/>
                <w:color w:val="auto"/>
              </w:rPr>
              <w:t>1.2</w:t>
            </w:r>
          </w:p>
        </w:tc>
        <w:tc>
          <w:tcPr>
            <w:tcW w:w="689" w:type="pct"/>
            <w:vAlign w:val="center"/>
          </w:tcPr>
          <w:p>
            <w:pPr>
              <w:pStyle w:val="15"/>
              <w:rPr>
                <w:rFonts w:ascii="仿宋" w:hAnsi="仿宋" w:eastAsia="仿宋"/>
                <w:color w:val="auto"/>
              </w:rPr>
            </w:pPr>
            <w:r>
              <w:rPr>
                <w:rFonts w:hint="eastAsia" w:ascii="仿宋" w:hAnsi="仿宋" w:eastAsia="仿宋"/>
                <w:color w:val="auto"/>
              </w:rPr>
              <w:t>1.4</w:t>
            </w:r>
          </w:p>
        </w:tc>
        <w:tc>
          <w:tcPr>
            <w:tcW w:w="1079" w:type="pct"/>
            <w:vAlign w:val="center"/>
          </w:tcPr>
          <w:p>
            <w:pPr>
              <w:pStyle w:val="15"/>
              <w:rPr>
                <w:rFonts w:ascii="仿宋" w:hAnsi="仿宋" w:eastAsia="仿宋"/>
                <w:color w:val="auto"/>
              </w:rPr>
            </w:pPr>
            <w:r>
              <w:rPr>
                <w:rFonts w:hint="eastAsia" w:ascii="仿宋" w:hAnsi="仿宋" w:eastAsia="仿宋"/>
                <w:color w:val="auto"/>
              </w:rPr>
              <w:t>1.2</w:t>
            </w:r>
          </w:p>
        </w:tc>
        <w:tc>
          <w:tcPr>
            <w:tcW w:w="845" w:type="pct"/>
            <w:vAlign w:val="center"/>
          </w:tcPr>
          <w:p>
            <w:pPr>
              <w:pStyle w:val="15"/>
              <w:rPr>
                <w:rFonts w:ascii="仿宋" w:hAnsi="仿宋" w:eastAsia="仿宋"/>
                <w:color w:val="auto"/>
              </w:rPr>
            </w:pPr>
            <w:r>
              <w:rPr>
                <w:rFonts w:hint="eastAsia" w:ascii="仿宋" w:hAnsi="仿宋" w:eastAsia="仿宋"/>
                <w:color w:val="auto"/>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 w:hRule="atLeast"/>
          <w:jc w:val="center"/>
        </w:trPr>
        <w:tc>
          <w:tcPr>
            <w:tcW w:w="1721" w:type="pct"/>
            <w:gridSpan w:val="2"/>
            <w:vAlign w:val="center"/>
          </w:tcPr>
          <w:p>
            <w:pPr>
              <w:pStyle w:val="15"/>
              <w:rPr>
                <w:rFonts w:ascii="仿宋" w:hAnsi="仿宋" w:eastAsia="仿宋" w:cs="仿宋"/>
                <w:color w:val="auto"/>
              </w:rPr>
            </w:pPr>
            <w:r>
              <w:rPr>
                <w:rFonts w:hint="eastAsia" w:ascii="仿宋" w:hAnsi="仿宋" w:eastAsia="仿宋" w:cs="黑体"/>
                <w:color w:val="auto"/>
              </w:rPr>
              <w:t>大同街道中心区</w:t>
            </w:r>
          </w:p>
        </w:tc>
        <w:tc>
          <w:tcPr>
            <w:tcW w:w="666" w:type="pct"/>
            <w:vAlign w:val="center"/>
          </w:tcPr>
          <w:p>
            <w:pPr>
              <w:pStyle w:val="15"/>
              <w:rPr>
                <w:rFonts w:ascii="仿宋" w:hAnsi="仿宋" w:eastAsia="仿宋"/>
                <w:color w:val="auto"/>
              </w:rPr>
            </w:pPr>
            <w:r>
              <w:rPr>
                <w:rFonts w:hint="eastAsia" w:ascii="仿宋" w:hAnsi="仿宋" w:eastAsia="仿宋"/>
                <w:color w:val="auto"/>
              </w:rPr>
              <w:t>1.2</w:t>
            </w:r>
          </w:p>
        </w:tc>
        <w:tc>
          <w:tcPr>
            <w:tcW w:w="689" w:type="pct"/>
            <w:vAlign w:val="center"/>
          </w:tcPr>
          <w:p>
            <w:pPr>
              <w:pStyle w:val="15"/>
              <w:rPr>
                <w:rFonts w:ascii="仿宋" w:hAnsi="仿宋" w:eastAsia="仿宋"/>
                <w:color w:val="auto"/>
              </w:rPr>
            </w:pPr>
            <w:r>
              <w:rPr>
                <w:rFonts w:hint="eastAsia" w:ascii="仿宋" w:hAnsi="仿宋" w:eastAsia="仿宋"/>
                <w:color w:val="auto"/>
              </w:rPr>
              <w:t>1.4</w:t>
            </w:r>
          </w:p>
        </w:tc>
        <w:tc>
          <w:tcPr>
            <w:tcW w:w="1079" w:type="pct"/>
            <w:vAlign w:val="center"/>
          </w:tcPr>
          <w:p>
            <w:pPr>
              <w:pStyle w:val="15"/>
              <w:rPr>
                <w:rFonts w:ascii="仿宋" w:hAnsi="仿宋" w:eastAsia="仿宋"/>
                <w:color w:val="auto"/>
              </w:rPr>
            </w:pPr>
            <w:r>
              <w:rPr>
                <w:rFonts w:hint="eastAsia" w:ascii="仿宋" w:hAnsi="仿宋" w:eastAsia="仿宋"/>
                <w:color w:val="auto"/>
              </w:rPr>
              <w:t>1.2</w:t>
            </w:r>
          </w:p>
        </w:tc>
        <w:tc>
          <w:tcPr>
            <w:tcW w:w="845" w:type="pct"/>
            <w:vAlign w:val="center"/>
          </w:tcPr>
          <w:p>
            <w:pPr>
              <w:pStyle w:val="15"/>
              <w:rPr>
                <w:rFonts w:ascii="仿宋" w:hAnsi="仿宋" w:eastAsia="仿宋"/>
                <w:color w:val="auto"/>
              </w:rPr>
            </w:pPr>
            <w:r>
              <w:rPr>
                <w:rFonts w:hint="eastAsia" w:ascii="仿宋" w:hAnsi="仿宋" w:eastAsia="仿宋"/>
                <w:color w:val="auto"/>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 w:hRule="atLeast"/>
          <w:jc w:val="center"/>
        </w:trPr>
        <w:tc>
          <w:tcPr>
            <w:tcW w:w="1721" w:type="pct"/>
            <w:gridSpan w:val="2"/>
            <w:vAlign w:val="center"/>
          </w:tcPr>
          <w:p>
            <w:pPr>
              <w:pStyle w:val="15"/>
              <w:rPr>
                <w:rFonts w:ascii="仿宋" w:hAnsi="仿宋" w:eastAsia="仿宋" w:cs="仿宋"/>
                <w:color w:val="auto"/>
              </w:rPr>
            </w:pPr>
            <w:r>
              <w:rPr>
                <w:rFonts w:hint="eastAsia" w:ascii="仿宋" w:hAnsi="仿宋" w:eastAsia="仿宋"/>
                <w:color w:val="auto"/>
                <w:sz w:val="18"/>
                <w:szCs w:val="18"/>
              </w:rPr>
              <w:t>葵山镇集镇规划区</w:t>
            </w:r>
          </w:p>
        </w:tc>
        <w:tc>
          <w:tcPr>
            <w:tcW w:w="666" w:type="pct"/>
            <w:vAlign w:val="center"/>
          </w:tcPr>
          <w:p>
            <w:pPr>
              <w:pStyle w:val="15"/>
              <w:rPr>
                <w:rFonts w:ascii="仿宋" w:hAnsi="仿宋" w:eastAsia="仿宋"/>
                <w:color w:val="auto"/>
                <w:sz w:val="18"/>
                <w:szCs w:val="18"/>
              </w:rPr>
            </w:pPr>
            <w:r>
              <w:rPr>
                <w:rFonts w:hint="eastAsia" w:ascii="仿宋" w:hAnsi="仿宋" w:eastAsia="仿宋"/>
                <w:color w:val="auto"/>
                <w:sz w:val="18"/>
                <w:szCs w:val="18"/>
              </w:rPr>
              <w:t>1.2</w:t>
            </w:r>
          </w:p>
        </w:tc>
        <w:tc>
          <w:tcPr>
            <w:tcW w:w="689" w:type="pct"/>
            <w:vAlign w:val="center"/>
          </w:tcPr>
          <w:p>
            <w:pPr>
              <w:pStyle w:val="15"/>
              <w:rPr>
                <w:rFonts w:ascii="仿宋" w:hAnsi="仿宋" w:eastAsia="仿宋"/>
                <w:color w:val="auto"/>
                <w:sz w:val="18"/>
                <w:szCs w:val="18"/>
              </w:rPr>
            </w:pPr>
            <w:r>
              <w:rPr>
                <w:rFonts w:hint="eastAsia" w:ascii="仿宋" w:hAnsi="仿宋" w:eastAsia="仿宋"/>
                <w:color w:val="auto"/>
                <w:sz w:val="18"/>
                <w:szCs w:val="18"/>
              </w:rPr>
              <w:t>1.4</w:t>
            </w:r>
          </w:p>
        </w:tc>
        <w:tc>
          <w:tcPr>
            <w:tcW w:w="1079" w:type="pct"/>
            <w:vAlign w:val="center"/>
          </w:tcPr>
          <w:p>
            <w:pPr>
              <w:pStyle w:val="15"/>
              <w:rPr>
                <w:rFonts w:ascii="仿宋" w:hAnsi="仿宋" w:eastAsia="仿宋"/>
                <w:color w:val="auto"/>
                <w:sz w:val="18"/>
                <w:szCs w:val="18"/>
              </w:rPr>
            </w:pPr>
            <w:r>
              <w:rPr>
                <w:rFonts w:hint="eastAsia" w:ascii="仿宋" w:hAnsi="仿宋" w:eastAsia="仿宋"/>
                <w:color w:val="auto"/>
                <w:sz w:val="18"/>
                <w:szCs w:val="18"/>
              </w:rPr>
              <w:t>1.2</w:t>
            </w:r>
          </w:p>
        </w:tc>
        <w:tc>
          <w:tcPr>
            <w:tcW w:w="845" w:type="pct"/>
            <w:vAlign w:val="center"/>
          </w:tcPr>
          <w:p>
            <w:pPr>
              <w:pStyle w:val="15"/>
              <w:rPr>
                <w:rFonts w:ascii="仿宋" w:hAnsi="仿宋" w:eastAsia="仿宋"/>
                <w:color w:val="auto"/>
                <w:sz w:val="18"/>
                <w:szCs w:val="18"/>
              </w:rPr>
            </w:pPr>
            <w:r>
              <w:rPr>
                <w:rFonts w:hint="eastAsia" w:ascii="仿宋" w:hAnsi="仿宋" w:eastAsia="仿宋"/>
                <w:color w:val="auto"/>
                <w:sz w:val="18"/>
                <w:szCs w:val="1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 w:hRule="atLeast"/>
          <w:jc w:val="center"/>
        </w:trPr>
        <w:tc>
          <w:tcPr>
            <w:tcW w:w="1721" w:type="pct"/>
            <w:gridSpan w:val="2"/>
            <w:vAlign w:val="center"/>
          </w:tcPr>
          <w:p>
            <w:pPr>
              <w:pStyle w:val="15"/>
              <w:rPr>
                <w:rFonts w:ascii="仿宋" w:hAnsi="仿宋" w:eastAsia="仿宋"/>
                <w:color w:val="auto"/>
              </w:rPr>
            </w:pPr>
            <w:r>
              <w:rPr>
                <w:rFonts w:hint="eastAsia" w:ascii="仿宋" w:hAnsi="仿宋" w:eastAsia="仿宋"/>
                <w:color w:val="auto"/>
              </w:rPr>
              <w:t>雄壁镇集镇规划区</w:t>
            </w:r>
          </w:p>
        </w:tc>
        <w:tc>
          <w:tcPr>
            <w:tcW w:w="666" w:type="pct"/>
            <w:vAlign w:val="center"/>
          </w:tcPr>
          <w:p>
            <w:pPr>
              <w:pStyle w:val="15"/>
              <w:rPr>
                <w:rFonts w:ascii="仿宋" w:hAnsi="仿宋" w:eastAsia="仿宋"/>
                <w:color w:val="auto"/>
              </w:rPr>
            </w:pPr>
            <w:r>
              <w:rPr>
                <w:rFonts w:hint="eastAsia" w:ascii="仿宋" w:hAnsi="仿宋" w:eastAsia="仿宋"/>
                <w:color w:val="auto"/>
              </w:rPr>
              <w:t>1.2</w:t>
            </w:r>
          </w:p>
        </w:tc>
        <w:tc>
          <w:tcPr>
            <w:tcW w:w="689" w:type="pct"/>
            <w:vAlign w:val="center"/>
          </w:tcPr>
          <w:p>
            <w:pPr>
              <w:pStyle w:val="15"/>
              <w:rPr>
                <w:rFonts w:ascii="仿宋" w:hAnsi="仿宋" w:eastAsia="仿宋"/>
                <w:color w:val="auto"/>
              </w:rPr>
            </w:pPr>
            <w:r>
              <w:rPr>
                <w:rFonts w:hint="eastAsia" w:ascii="仿宋" w:hAnsi="仿宋" w:eastAsia="仿宋"/>
                <w:color w:val="auto"/>
              </w:rPr>
              <w:t>1.4</w:t>
            </w:r>
          </w:p>
        </w:tc>
        <w:tc>
          <w:tcPr>
            <w:tcW w:w="1079" w:type="pct"/>
            <w:vAlign w:val="center"/>
          </w:tcPr>
          <w:p>
            <w:pPr>
              <w:pStyle w:val="15"/>
              <w:rPr>
                <w:rFonts w:ascii="仿宋" w:hAnsi="仿宋" w:eastAsia="仿宋"/>
                <w:color w:val="auto"/>
              </w:rPr>
            </w:pPr>
            <w:r>
              <w:rPr>
                <w:rFonts w:hint="eastAsia" w:ascii="仿宋" w:hAnsi="仿宋" w:eastAsia="仿宋"/>
                <w:color w:val="auto"/>
              </w:rPr>
              <w:t>1.2</w:t>
            </w:r>
          </w:p>
        </w:tc>
        <w:tc>
          <w:tcPr>
            <w:tcW w:w="845" w:type="pct"/>
            <w:vAlign w:val="center"/>
          </w:tcPr>
          <w:p>
            <w:pPr>
              <w:pStyle w:val="15"/>
              <w:rPr>
                <w:rFonts w:ascii="仿宋" w:hAnsi="仿宋" w:eastAsia="仿宋"/>
                <w:color w:val="auto"/>
              </w:rPr>
            </w:pPr>
            <w:r>
              <w:rPr>
                <w:rFonts w:hint="eastAsia" w:ascii="仿宋" w:hAnsi="仿宋" w:eastAsia="仿宋"/>
                <w:color w:val="auto"/>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 w:hRule="atLeast"/>
          <w:jc w:val="center"/>
        </w:trPr>
        <w:tc>
          <w:tcPr>
            <w:tcW w:w="1721" w:type="pct"/>
            <w:gridSpan w:val="2"/>
            <w:vAlign w:val="center"/>
          </w:tcPr>
          <w:p>
            <w:pPr>
              <w:pStyle w:val="15"/>
              <w:rPr>
                <w:rFonts w:ascii="仿宋" w:hAnsi="仿宋" w:eastAsia="仿宋"/>
                <w:color w:val="auto"/>
                <w:sz w:val="18"/>
                <w:szCs w:val="18"/>
              </w:rPr>
            </w:pPr>
            <w:r>
              <w:rPr>
                <w:rFonts w:hint="eastAsia" w:ascii="仿宋" w:hAnsi="仿宋" w:eastAsia="仿宋"/>
                <w:color w:val="auto"/>
              </w:rPr>
              <w:fldChar w:fldCharType="begin"/>
            </w:r>
            <w:r>
              <w:rPr>
                <w:rFonts w:hint="eastAsia" w:ascii="仿宋" w:hAnsi="仿宋" w:eastAsia="仿宋"/>
                <w:color w:val="auto"/>
              </w:rPr>
              <w:instrText xml:space="preserve"> MERGEFIELD "A4所属乡镇"</w:instrText>
            </w:r>
            <w:r>
              <w:rPr>
                <w:rFonts w:hint="eastAsia" w:ascii="仿宋" w:hAnsi="仿宋" w:eastAsia="仿宋"/>
                <w:color w:val="auto"/>
              </w:rPr>
              <w:fldChar w:fldCharType="separate"/>
            </w:r>
            <w:r>
              <w:rPr>
                <w:rFonts w:hint="eastAsia" w:ascii="仿宋" w:hAnsi="仿宋" w:eastAsia="仿宋"/>
                <w:color w:val="auto"/>
              </w:rPr>
              <w:t>五龙乡集镇规划区</w:t>
            </w:r>
            <w:r>
              <w:rPr>
                <w:rFonts w:hint="eastAsia" w:ascii="仿宋" w:hAnsi="仿宋" w:eastAsia="仿宋"/>
                <w:color w:val="auto"/>
              </w:rPr>
              <w:fldChar w:fldCharType="end"/>
            </w:r>
          </w:p>
        </w:tc>
        <w:tc>
          <w:tcPr>
            <w:tcW w:w="666" w:type="pct"/>
            <w:vAlign w:val="center"/>
          </w:tcPr>
          <w:p>
            <w:pPr>
              <w:pStyle w:val="15"/>
              <w:rPr>
                <w:rFonts w:ascii="仿宋" w:hAnsi="仿宋" w:eastAsia="仿宋"/>
                <w:color w:val="auto"/>
              </w:rPr>
            </w:pPr>
            <w:r>
              <w:rPr>
                <w:rFonts w:hint="eastAsia" w:ascii="仿宋" w:hAnsi="仿宋" w:eastAsia="仿宋"/>
                <w:color w:val="auto"/>
              </w:rPr>
              <w:t>1.2</w:t>
            </w:r>
          </w:p>
        </w:tc>
        <w:tc>
          <w:tcPr>
            <w:tcW w:w="689" w:type="pct"/>
            <w:vAlign w:val="center"/>
          </w:tcPr>
          <w:p>
            <w:pPr>
              <w:pStyle w:val="15"/>
              <w:rPr>
                <w:rFonts w:ascii="仿宋" w:hAnsi="仿宋" w:eastAsia="仿宋"/>
                <w:color w:val="auto"/>
              </w:rPr>
            </w:pPr>
            <w:r>
              <w:rPr>
                <w:rFonts w:hint="eastAsia" w:ascii="仿宋" w:hAnsi="仿宋" w:eastAsia="仿宋"/>
                <w:color w:val="auto"/>
              </w:rPr>
              <w:t>1.4</w:t>
            </w:r>
          </w:p>
        </w:tc>
        <w:tc>
          <w:tcPr>
            <w:tcW w:w="1079" w:type="pct"/>
            <w:vAlign w:val="center"/>
          </w:tcPr>
          <w:p>
            <w:pPr>
              <w:pStyle w:val="15"/>
              <w:rPr>
                <w:rFonts w:ascii="仿宋" w:hAnsi="仿宋" w:eastAsia="仿宋"/>
                <w:color w:val="auto"/>
              </w:rPr>
            </w:pPr>
            <w:r>
              <w:rPr>
                <w:rFonts w:hint="eastAsia" w:ascii="仿宋" w:hAnsi="仿宋" w:eastAsia="仿宋"/>
                <w:color w:val="auto"/>
              </w:rPr>
              <w:t>1.2</w:t>
            </w:r>
          </w:p>
        </w:tc>
        <w:tc>
          <w:tcPr>
            <w:tcW w:w="845" w:type="pct"/>
            <w:vAlign w:val="center"/>
          </w:tcPr>
          <w:p>
            <w:pPr>
              <w:pStyle w:val="15"/>
              <w:rPr>
                <w:rFonts w:ascii="仿宋" w:hAnsi="仿宋" w:eastAsia="仿宋"/>
                <w:color w:val="auto"/>
              </w:rPr>
            </w:pPr>
            <w:r>
              <w:rPr>
                <w:rFonts w:hint="eastAsia" w:ascii="仿宋" w:hAnsi="仿宋" w:eastAsia="仿宋"/>
                <w:color w:val="auto"/>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 w:hRule="atLeast"/>
          <w:jc w:val="center"/>
        </w:trPr>
        <w:tc>
          <w:tcPr>
            <w:tcW w:w="1721" w:type="pct"/>
            <w:gridSpan w:val="2"/>
            <w:vAlign w:val="center"/>
          </w:tcPr>
          <w:p>
            <w:pPr>
              <w:pStyle w:val="15"/>
              <w:rPr>
                <w:rFonts w:ascii="仿宋" w:hAnsi="仿宋" w:eastAsia="仿宋"/>
                <w:color w:val="auto"/>
              </w:rPr>
            </w:pPr>
            <w:r>
              <w:rPr>
                <w:rFonts w:hint="eastAsia" w:ascii="仿宋" w:hAnsi="仿宋" w:eastAsia="仿宋" w:cs="黑体"/>
                <w:color w:val="auto"/>
              </w:rPr>
              <w:t>竹</w:t>
            </w:r>
            <w:r>
              <w:rPr>
                <w:rFonts w:hint="eastAsia" w:ascii="仿宋" w:hAnsi="仿宋" w:eastAsia="仿宋"/>
                <w:color w:val="auto"/>
              </w:rPr>
              <w:t>基镇集镇规划区</w:t>
            </w:r>
          </w:p>
        </w:tc>
        <w:tc>
          <w:tcPr>
            <w:tcW w:w="666" w:type="pct"/>
            <w:vAlign w:val="center"/>
          </w:tcPr>
          <w:p>
            <w:pPr>
              <w:pStyle w:val="15"/>
              <w:rPr>
                <w:rFonts w:ascii="仿宋" w:hAnsi="仿宋" w:eastAsia="仿宋"/>
                <w:color w:val="auto"/>
              </w:rPr>
            </w:pPr>
            <w:r>
              <w:rPr>
                <w:rFonts w:hint="eastAsia" w:ascii="仿宋" w:hAnsi="仿宋" w:eastAsia="仿宋"/>
                <w:color w:val="auto"/>
              </w:rPr>
              <w:t>1.2</w:t>
            </w:r>
          </w:p>
        </w:tc>
        <w:tc>
          <w:tcPr>
            <w:tcW w:w="689" w:type="pct"/>
            <w:vAlign w:val="center"/>
          </w:tcPr>
          <w:p>
            <w:pPr>
              <w:pStyle w:val="15"/>
              <w:rPr>
                <w:rFonts w:ascii="仿宋" w:hAnsi="仿宋" w:eastAsia="仿宋"/>
                <w:color w:val="auto"/>
              </w:rPr>
            </w:pPr>
            <w:r>
              <w:rPr>
                <w:rFonts w:hint="eastAsia" w:ascii="仿宋" w:hAnsi="仿宋" w:eastAsia="仿宋"/>
                <w:color w:val="auto"/>
              </w:rPr>
              <w:t>1.4</w:t>
            </w:r>
          </w:p>
        </w:tc>
        <w:tc>
          <w:tcPr>
            <w:tcW w:w="1079" w:type="pct"/>
            <w:vAlign w:val="center"/>
          </w:tcPr>
          <w:p>
            <w:pPr>
              <w:pStyle w:val="15"/>
              <w:rPr>
                <w:rFonts w:ascii="仿宋" w:hAnsi="仿宋" w:eastAsia="仿宋"/>
                <w:color w:val="auto"/>
              </w:rPr>
            </w:pPr>
            <w:r>
              <w:rPr>
                <w:rFonts w:hint="eastAsia" w:ascii="仿宋" w:hAnsi="仿宋" w:eastAsia="仿宋"/>
                <w:color w:val="auto"/>
              </w:rPr>
              <w:t>1.2</w:t>
            </w:r>
          </w:p>
        </w:tc>
        <w:tc>
          <w:tcPr>
            <w:tcW w:w="845" w:type="pct"/>
            <w:vAlign w:val="center"/>
          </w:tcPr>
          <w:p>
            <w:pPr>
              <w:pStyle w:val="15"/>
              <w:rPr>
                <w:rFonts w:ascii="仿宋" w:hAnsi="仿宋" w:eastAsia="仿宋"/>
                <w:color w:val="auto"/>
              </w:rPr>
            </w:pPr>
            <w:r>
              <w:rPr>
                <w:rFonts w:hint="eastAsia" w:ascii="仿宋" w:hAnsi="仿宋" w:eastAsia="仿宋"/>
                <w:color w:val="auto"/>
              </w:rPr>
              <w:t>1.0</w:t>
            </w:r>
          </w:p>
        </w:tc>
      </w:tr>
    </w:tbl>
    <w:p>
      <w:pPr>
        <w:numPr>
          <w:ilvl w:val="0"/>
          <w:numId w:val="1"/>
        </w:numPr>
        <w:spacing w:beforeLines="50" w:line="360" w:lineRule="auto"/>
        <w:ind w:left="0" w:firstLine="480"/>
        <w:jc w:val="left"/>
        <w:rPr>
          <w:rFonts w:ascii="仿宋" w:hAnsi="仿宋" w:eastAsia="仿宋" w:cs="黑体"/>
          <w:sz w:val="24"/>
          <w:szCs w:val="22"/>
        </w:rPr>
      </w:pPr>
      <w:r>
        <w:rPr>
          <w:rFonts w:hint="eastAsia" w:ascii="仿宋" w:hAnsi="仿宋" w:eastAsia="仿宋" w:cs="黑体"/>
          <w:sz w:val="24"/>
          <w:szCs w:val="22"/>
        </w:rPr>
        <w:t>土地权益状况</w:t>
      </w:r>
    </w:p>
    <w:p>
      <w:pPr>
        <w:spacing w:line="360" w:lineRule="auto"/>
        <w:ind w:firstLine="480" w:firstLineChars="200"/>
        <w:rPr>
          <w:rFonts w:ascii="仿宋" w:hAnsi="仿宋" w:eastAsia="仿宋" w:cs="Times New Roman"/>
          <w:sz w:val="24"/>
          <w:szCs w:val="22"/>
        </w:rPr>
      </w:pPr>
      <w:r>
        <w:rPr>
          <w:rFonts w:hint="eastAsia" w:ascii="仿宋" w:hAnsi="仿宋" w:eastAsia="仿宋" w:cs="Times New Roman"/>
          <w:sz w:val="24"/>
          <w:szCs w:val="22"/>
        </w:rPr>
        <w:t>有偿使用（出让,租赁,作价入股）,无他项权利限制下的土地使用权价格（同时为保证收益还原法、成本逼近法等不同方法中关于是否契税的一致性，本次设定土地价格均不含契税，并在相关方法中进行扣除）</w:t>
      </w:r>
    </w:p>
    <w:p>
      <w:pPr>
        <w:spacing w:line="360" w:lineRule="auto"/>
        <w:ind w:firstLine="480"/>
        <w:rPr>
          <w:rFonts w:ascii="仿宋" w:hAnsi="仿宋" w:eastAsia="仿宋" w:cs="黑体"/>
          <w:spacing w:val="5"/>
        </w:rPr>
      </w:pPr>
      <w:r>
        <w:rPr>
          <w:rFonts w:hint="eastAsia" w:ascii="仿宋" w:hAnsi="仿宋" w:eastAsia="仿宋"/>
          <w:sz w:val="24"/>
        </w:rPr>
        <w:t>6、</w:t>
      </w:r>
      <w:r>
        <w:rPr>
          <w:rFonts w:hint="eastAsia" w:ascii="仿宋" w:hAnsi="仿宋" w:eastAsia="仿宋" w:cs="黑体"/>
          <w:spacing w:val="5"/>
          <w:sz w:val="24"/>
        </w:rPr>
        <w:t>关于公共管理与公共服务用地基准地价内涵界定的说明</w:t>
      </w:r>
    </w:p>
    <w:p>
      <w:pPr>
        <w:spacing w:line="360" w:lineRule="auto"/>
        <w:ind w:firstLine="500" w:firstLineChars="200"/>
        <w:rPr>
          <w:rFonts w:ascii="仿宋" w:hAnsi="仿宋" w:eastAsia="仿宋" w:cs="宋体"/>
        </w:rPr>
      </w:pPr>
      <w:r>
        <w:rPr>
          <w:rFonts w:hint="eastAsia" w:ascii="仿宋" w:hAnsi="仿宋" w:eastAsia="仿宋" w:cs="Times New Roman"/>
          <w:spacing w:val="5"/>
          <w:sz w:val="24"/>
          <w:szCs w:val="22"/>
        </w:rPr>
        <w:t>公共管理与公共服务用地价格针对营利性及有收益的公共管理与公共服务用地制订，其基准地价可作为</w:t>
      </w:r>
      <w:r>
        <w:rPr>
          <w:rFonts w:hint="eastAsia" w:ascii="仿宋" w:hAnsi="仿宋" w:eastAsia="仿宋" w:cs="宋体"/>
          <w:sz w:val="24"/>
          <w:szCs w:val="22"/>
        </w:rPr>
        <w:t>扩大国有土地有偿使用范围</w:t>
      </w:r>
      <w:r>
        <w:rPr>
          <w:rFonts w:hint="eastAsia" w:ascii="仿宋" w:hAnsi="仿宋" w:eastAsia="仿宋" w:cs="Times New Roman"/>
          <w:spacing w:val="5"/>
          <w:sz w:val="24"/>
          <w:szCs w:val="22"/>
        </w:rPr>
        <w:t>实践中出让底价参考依据，可作为</w:t>
      </w:r>
      <w:r>
        <w:rPr>
          <w:rFonts w:hint="eastAsia" w:ascii="仿宋" w:hAnsi="仿宋" w:eastAsia="仿宋" w:cs="宋体"/>
          <w:sz w:val="24"/>
          <w:szCs w:val="22"/>
        </w:rPr>
        <w:t>鼓励以出让、租赁方式供应土地，支持市、县政府以国有建设用地使用权作价出资或者入股的方式提供土地，与社会资本共同投资建设的有效手段。</w:t>
      </w:r>
    </w:p>
    <w:p>
      <w:pPr>
        <w:rPr>
          <w:rFonts w:ascii="仿宋" w:hAnsi="仿宋" w:eastAsia="仿宋"/>
          <w:spacing w:val="5"/>
          <w:sz w:val="30"/>
          <w:szCs w:val="30"/>
        </w:rPr>
      </w:pPr>
      <w:r>
        <w:rPr>
          <w:rFonts w:hint="eastAsia" w:ascii="仿宋" w:hAnsi="仿宋" w:eastAsia="仿宋"/>
          <w:spacing w:val="5"/>
          <w:sz w:val="30"/>
          <w:szCs w:val="30"/>
        </w:rPr>
        <w:br w:type="page"/>
      </w:r>
    </w:p>
    <w:p>
      <w:pPr>
        <w:spacing w:line="360" w:lineRule="auto"/>
        <w:ind w:left="620" w:right="520" w:hanging="620" w:hangingChars="200"/>
        <w:jc w:val="left"/>
        <w:outlineLvl w:val="0"/>
        <w:rPr>
          <w:rFonts w:ascii="仿宋" w:hAnsi="仿宋" w:eastAsia="仿宋"/>
          <w:spacing w:val="5"/>
          <w:sz w:val="30"/>
          <w:szCs w:val="30"/>
        </w:rPr>
      </w:pPr>
      <w:r>
        <w:rPr>
          <w:rFonts w:hint="eastAsia" w:ascii="仿宋" w:hAnsi="仿宋" w:eastAsia="仿宋"/>
          <w:spacing w:val="5"/>
          <w:sz w:val="30"/>
          <w:szCs w:val="30"/>
        </w:rPr>
        <w:t>三、价格公示</w:t>
      </w:r>
    </w:p>
    <w:p>
      <w:pPr>
        <w:pStyle w:val="9"/>
        <w:widowControl/>
        <w:spacing w:beforeLines="50" w:line="360" w:lineRule="auto"/>
        <w:jc w:val="center"/>
        <w:rPr>
          <w:rFonts w:ascii="仿宋" w:hAnsi="仿宋" w:eastAsia="仿宋"/>
          <w:b/>
        </w:rPr>
      </w:pPr>
      <w:r>
        <w:rPr>
          <w:rFonts w:hint="eastAsia" w:ascii="仿宋" w:hAnsi="仿宋" w:eastAsia="仿宋"/>
          <w:b/>
        </w:rPr>
        <w:t>表9 师宗县县城规划区基准地价测算结果汇总表</w:t>
      </w:r>
    </w:p>
    <w:tbl>
      <w:tblPr>
        <w:tblStyle w:val="10"/>
        <w:tblW w:w="532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6"/>
        <w:gridCol w:w="695"/>
        <w:gridCol w:w="952"/>
        <w:gridCol w:w="659"/>
        <w:gridCol w:w="783"/>
        <w:gridCol w:w="945"/>
        <w:gridCol w:w="659"/>
        <w:gridCol w:w="841"/>
        <w:gridCol w:w="1015"/>
        <w:gridCol w:w="718"/>
        <w:gridCol w:w="9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476" w:type="pct"/>
            <w:vMerge w:val="restart"/>
            <w:vAlign w:val="center"/>
          </w:tcPr>
          <w:p>
            <w:pPr>
              <w:pStyle w:val="13"/>
              <w:rPr>
                <w:rFonts w:ascii="仿宋" w:hAnsi="仿宋" w:eastAsia="仿宋"/>
                <w:color w:val="auto"/>
                <w:sz w:val="18"/>
                <w:szCs w:val="18"/>
              </w:rPr>
            </w:pPr>
            <w:r>
              <w:rPr>
                <w:rFonts w:hint="eastAsia" w:ascii="仿宋" w:hAnsi="仿宋" w:eastAsia="仿宋"/>
                <w:color w:val="auto"/>
                <w:sz w:val="18"/>
                <w:szCs w:val="18"/>
              </w:rPr>
              <w:t>名称</w:t>
            </w:r>
          </w:p>
        </w:tc>
        <w:tc>
          <w:tcPr>
            <w:tcW w:w="382" w:type="pct"/>
            <w:vMerge w:val="restart"/>
            <w:vAlign w:val="center"/>
          </w:tcPr>
          <w:p>
            <w:pPr>
              <w:pStyle w:val="13"/>
              <w:rPr>
                <w:rFonts w:ascii="仿宋" w:hAnsi="仿宋" w:eastAsia="仿宋"/>
                <w:color w:val="auto"/>
                <w:sz w:val="18"/>
                <w:szCs w:val="18"/>
              </w:rPr>
            </w:pPr>
            <w:r>
              <w:rPr>
                <w:rFonts w:hint="eastAsia" w:ascii="仿宋" w:hAnsi="仿宋" w:eastAsia="仿宋"/>
                <w:color w:val="auto"/>
                <w:sz w:val="18"/>
                <w:szCs w:val="18"/>
              </w:rPr>
              <w:t>定级类型</w:t>
            </w:r>
          </w:p>
        </w:tc>
        <w:tc>
          <w:tcPr>
            <w:tcW w:w="4141" w:type="pct"/>
            <w:gridSpan w:val="9"/>
            <w:vAlign w:val="center"/>
          </w:tcPr>
          <w:p>
            <w:pPr>
              <w:pStyle w:val="13"/>
              <w:rPr>
                <w:rFonts w:ascii="仿宋" w:hAnsi="仿宋" w:eastAsia="仿宋"/>
                <w:color w:val="auto"/>
                <w:sz w:val="18"/>
                <w:szCs w:val="18"/>
              </w:rPr>
            </w:pPr>
            <w:r>
              <w:rPr>
                <w:rFonts w:hint="eastAsia" w:ascii="仿宋" w:hAnsi="仿宋" w:eastAsia="仿宋"/>
                <w:color w:val="auto"/>
                <w:sz w:val="18"/>
                <w:szCs w:val="18"/>
              </w:rPr>
              <w:t>土地类型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476" w:type="pct"/>
            <w:vMerge w:val="continue"/>
            <w:vAlign w:val="center"/>
          </w:tcPr>
          <w:p>
            <w:pPr>
              <w:pStyle w:val="13"/>
              <w:rPr>
                <w:rFonts w:ascii="仿宋" w:hAnsi="仿宋" w:eastAsia="仿宋"/>
                <w:color w:val="auto"/>
                <w:sz w:val="18"/>
                <w:szCs w:val="18"/>
              </w:rPr>
            </w:pPr>
          </w:p>
        </w:tc>
        <w:tc>
          <w:tcPr>
            <w:tcW w:w="382" w:type="pct"/>
            <w:vMerge w:val="continue"/>
            <w:vAlign w:val="center"/>
          </w:tcPr>
          <w:p>
            <w:pPr>
              <w:pStyle w:val="13"/>
              <w:rPr>
                <w:rFonts w:ascii="仿宋" w:hAnsi="仿宋" w:eastAsia="仿宋"/>
                <w:color w:val="auto"/>
                <w:sz w:val="18"/>
                <w:szCs w:val="18"/>
              </w:rPr>
            </w:pPr>
          </w:p>
        </w:tc>
        <w:tc>
          <w:tcPr>
            <w:tcW w:w="1318" w:type="pct"/>
            <w:gridSpan w:val="3"/>
            <w:vAlign w:val="center"/>
          </w:tcPr>
          <w:p>
            <w:pPr>
              <w:pStyle w:val="13"/>
              <w:rPr>
                <w:rFonts w:ascii="仿宋" w:hAnsi="仿宋" w:eastAsia="仿宋"/>
                <w:color w:val="auto"/>
                <w:sz w:val="18"/>
                <w:szCs w:val="18"/>
              </w:rPr>
            </w:pPr>
            <w:r>
              <w:rPr>
                <w:rFonts w:hint="eastAsia" w:ascii="仿宋" w:hAnsi="仿宋" w:eastAsia="仿宋"/>
                <w:color w:val="auto"/>
                <w:sz w:val="18"/>
                <w:szCs w:val="18"/>
              </w:rPr>
              <w:t>商服用地</w:t>
            </w:r>
          </w:p>
        </w:tc>
        <w:tc>
          <w:tcPr>
            <w:tcW w:w="1346" w:type="pct"/>
            <w:gridSpan w:val="3"/>
            <w:vAlign w:val="center"/>
          </w:tcPr>
          <w:p>
            <w:pPr>
              <w:pStyle w:val="13"/>
              <w:rPr>
                <w:rFonts w:ascii="仿宋" w:hAnsi="仿宋" w:eastAsia="仿宋"/>
                <w:color w:val="auto"/>
                <w:sz w:val="18"/>
                <w:szCs w:val="18"/>
              </w:rPr>
            </w:pPr>
            <w:r>
              <w:rPr>
                <w:rFonts w:hint="eastAsia" w:ascii="仿宋" w:hAnsi="仿宋" w:eastAsia="仿宋"/>
                <w:color w:val="auto"/>
                <w:sz w:val="18"/>
                <w:szCs w:val="18"/>
              </w:rPr>
              <w:t>居住用地</w:t>
            </w:r>
          </w:p>
        </w:tc>
        <w:tc>
          <w:tcPr>
            <w:tcW w:w="559"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定级类型</w:t>
            </w:r>
          </w:p>
        </w:tc>
        <w:tc>
          <w:tcPr>
            <w:tcW w:w="916" w:type="pct"/>
            <w:gridSpan w:val="2"/>
            <w:vAlign w:val="center"/>
          </w:tcPr>
          <w:p>
            <w:pPr>
              <w:pStyle w:val="13"/>
              <w:rPr>
                <w:rFonts w:ascii="仿宋" w:hAnsi="仿宋" w:eastAsia="仿宋"/>
                <w:color w:val="auto"/>
                <w:sz w:val="18"/>
                <w:szCs w:val="18"/>
              </w:rPr>
            </w:pPr>
            <w:r>
              <w:rPr>
                <w:rFonts w:hint="eastAsia" w:ascii="仿宋" w:hAnsi="仿宋" w:eastAsia="仿宋"/>
                <w:color w:val="auto"/>
                <w:sz w:val="18"/>
                <w:szCs w:val="18"/>
              </w:rPr>
              <w:t>工矿仓储用地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476" w:type="pct"/>
            <w:vMerge w:val="restart"/>
            <w:vAlign w:val="center"/>
          </w:tcPr>
          <w:p>
            <w:pPr>
              <w:pStyle w:val="13"/>
              <w:rPr>
                <w:rFonts w:ascii="仿宋" w:hAnsi="仿宋" w:eastAsia="仿宋"/>
                <w:color w:val="auto"/>
              </w:rPr>
            </w:pPr>
            <w:r>
              <w:rPr>
                <w:rFonts w:hint="eastAsia" w:ascii="仿宋" w:hAnsi="仿宋" w:eastAsia="仿宋"/>
                <w:color w:val="auto"/>
                <w:sz w:val="18"/>
                <w:szCs w:val="18"/>
              </w:rPr>
              <w:t>师宗县县城规划区</w:t>
            </w:r>
          </w:p>
        </w:tc>
        <w:tc>
          <w:tcPr>
            <w:tcW w:w="382" w:type="pct"/>
            <w:vMerge w:val="restart"/>
            <w:vAlign w:val="center"/>
          </w:tcPr>
          <w:p>
            <w:pPr>
              <w:pStyle w:val="13"/>
              <w:rPr>
                <w:rFonts w:ascii="仿宋" w:hAnsi="仿宋" w:eastAsia="仿宋"/>
                <w:color w:val="auto"/>
                <w:sz w:val="18"/>
                <w:szCs w:val="18"/>
              </w:rPr>
            </w:pPr>
            <w:r>
              <w:rPr>
                <w:rFonts w:hint="eastAsia" w:ascii="仿宋" w:hAnsi="仿宋" w:eastAsia="仿宋"/>
                <w:color w:val="auto"/>
                <w:sz w:val="18"/>
                <w:szCs w:val="18"/>
              </w:rPr>
              <w:t>土地级别</w:t>
            </w:r>
          </w:p>
        </w:tc>
        <w:tc>
          <w:tcPr>
            <w:tcW w:w="524"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楼面地价</w:t>
            </w:r>
          </w:p>
        </w:tc>
        <w:tc>
          <w:tcPr>
            <w:tcW w:w="793" w:type="pct"/>
            <w:gridSpan w:val="2"/>
            <w:vAlign w:val="center"/>
          </w:tcPr>
          <w:p>
            <w:pPr>
              <w:pStyle w:val="13"/>
              <w:rPr>
                <w:rFonts w:ascii="仿宋" w:hAnsi="仿宋" w:eastAsia="仿宋"/>
                <w:color w:val="auto"/>
                <w:sz w:val="18"/>
                <w:szCs w:val="18"/>
              </w:rPr>
            </w:pPr>
            <w:r>
              <w:rPr>
                <w:rFonts w:hint="eastAsia" w:ascii="仿宋" w:hAnsi="仿宋" w:eastAsia="仿宋"/>
                <w:color w:val="auto"/>
                <w:sz w:val="18"/>
                <w:szCs w:val="18"/>
              </w:rPr>
              <w:t>地面地价</w:t>
            </w:r>
          </w:p>
        </w:tc>
        <w:tc>
          <w:tcPr>
            <w:tcW w:w="520"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楼面地价</w:t>
            </w:r>
          </w:p>
        </w:tc>
        <w:tc>
          <w:tcPr>
            <w:tcW w:w="826" w:type="pct"/>
            <w:gridSpan w:val="2"/>
            <w:vAlign w:val="center"/>
          </w:tcPr>
          <w:p>
            <w:pPr>
              <w:pStyle w:val="13"/>
              <w:rPr>
                <w:rFonts w:ascii="仿宋" w:hAnsi="仿宋" w:eastAsia="仿宋"/>
                <w:color w:val="auto"/>
                <w:sz w:val="18"/>
                <w:szCs w:val="18"/>
              </w:rPr>
            </w:pPr>
            <w:r>
              <w:rPr>
                <w:rFonts w:hint="eastAsia" w:ascii="仿宋" w:hAnsi="仿宋" w:eastAsia="仿宋"/>
                <w:color w:val="auto"/>
                <w:sz w:val="18"/>
                <w:szCs w:val="18"/>
              </w:rPr>
              <w:t>地面地价</w:t>
            </w:r>
          </w:p>
        </w:tc>
        <w:tc>
          <w:tcPr>
            <w:tcW w:w="559"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土地级别</w:t>
            </w:r>
          </w:p>
        </w:tc>
        <w:tc>
          <w:tcPr>
            <w:tcW w:w="395"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元/㎡</w:t>
            </w:r>
          </w:p>
        </w:tc>
        <w:tc>
          <w:tcPr>
            <w:tcW w:w="521"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万元/亩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476" w:type="pct"/>
            <w:vMerge w:val="continue"/>
            <w:vAlign w:val="center"/>
          </w:tcPr>
          <w:p>
            <w:pPr>
              <w:pStyle w:val="13"/>
              <w:rPr>
                <w:rFonts w:ascii="仿宋" w:hAnsi="仿宋" w:eastAsia="仿宋"/>
                <w:color w:val="auto"/>
              </w:rPr>
            </w:pPr>
          </w:p>
        </w:tc>
        <w:tc>
          <w:tcPr>
            <w:tcW w:w="382" w:type="pct"/>
            <w:vMerge w:val="continue"/>
            <w:vAlign w:val="center"/>
          </w:tcPr>
          <w:p>
            <w:pPr>
              <w:pStyle w:val="13"/>
              <w:rPr>
                <w:rFonts w:ascii="仿宋" w:hAnsi="仿宋" w:eastAsia="仿宋"/>
                <w:color w:val="auto"/>
                <w:sz w:val="18"/>
                <w:szCs w:val="18"/>
              </w:rPr>
            </w:pPr>
          </w:p>
        </w:tc>
        <w:tc>
          <w:tcPr>
            <w:tcW w:w="524"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元/㎡</w:t>
            </w:r>
          </w:p>
        </w:tc>
        <w:tc>
          <w:tcPr>
            <w:tcW w:w="363"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元/㎡</w:t>
            </w:r>
          </w:p>
        </w:tc>
        <w:tc>
          <w:tcPr>
            <w:tcW w:w="429"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万元/亩</w:t>
            </w:r>
          </w:p>
        </w:tc>
        <w:tc>
          <w:tcPr>
            <w:tcW w:w="520"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元/㎡</w:t>
            </w:r>
          </w:p>
        </w:tc>
        <w:tc>
          <w:tcPr>
            <w:tcW w:w="363"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元/㎡</w:t>
            </w:r>
          </w:p>
        </w:tc>
        <w:tc>
          <w:tcPr>
            <w:tcW w:w="462"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万元/亩</w:t>
            </w:r>
          </w:p>
        </w:tc>
        <w:tc>
          <w:tcPr>
            <w:tcW w:w="559"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规划限制区</w:t>
            </w:r>
          </w:p>
        </w:tc>
        <w:tc>
          <w:tcPr>
            <w:tcW w:w="395"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w:t>
            </w:r>
          </w:p>
        </w:tc>
        <w:tc>
          <w:tcPr>
            <w:tcW w:w="521"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476" w:type="pct"/>
            <w:vMerge w:val="continue"/>
            <w:vAlign w:val="center"/>
          </w:tcPr>
          <w:p>
            <w:pPr>
              <w:pStyle w:val="13"/>
              <w:rPr>
                <w:rFonts w:ascii="仿宋" w:hAnsi="仿宋" w:eastAsia="仿宋"/>
                <w:color w:val="auto"/>
              </w:rPr>
            </w:pPr>
          </w:p>
        </w:tc>
        <w:tc>
          <w:tcPr>
            <w:tcW w:w="382"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Ⅰ级</w:t>
            </w:r>
          </w:p>
        </w:tc>
        <w:tc>
          <w:tcPr>
            <w:tcW w:w="524"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1183</w:t>
            </w:r>
          </w:p>
        </w:tc>
        <w:tc>
          <w:tcPr>
            <w:tcW w:w="363"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2130</w:t>
            </w:r>
          </w:p>
        </w:tc>
        <w:tc>
          <w:tcPr>
            <w:tcW w:w="429"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142.00</w:t>
            </w:r>
          </w:p>
        </w:tc>
        <w:tc>
          <w:tcPr>
            <w:tcW w:w="520"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610</w:t>
            </w:r>
          </w:p>
        </w:tc>
        <w:tc>
          <w:tcPr>
            <w:tcW w:w="363"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1220</w:t>
            </w:r>
          </w:p>
        </w:tc>
        <w:tc>
          <w:tcPr>
            <w:tcW w:w="462"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81.33</w:t>
            </w:r>
          </w:p>
        </w:tc>
        <w:tc>
          <w:tcPr>
            <w:tcW w:w="559" w:type="pct"/>
            <w:vMerge w:val="restart"/>
            <w:vAlign w:val="center"/>
          </w:tcPr>
          <w:p>
            <w:pPr>
              <w:pStyle w:val="13"/>
              <w:rPr>
                <w:rFonts w:ascii="仿宋" w:hAnsi="仿宋" w:eastAsia="仿宋"/>
                <w:color w:val="auto"/>
                <w:sz w:val="18"/>
                <w:szCs w:val="18"/>
              </w:rPr>
            </w:pPr>
            <w:r>
              <w:rPr>
                <w:rFonts w:hint="eastAsia" w:ascii="仿宋" w:hAnsi="仿宋" w:eastAsia="仿宋"/>
                <w:color w:val="auto"/>
                <w:sz w:val="18"/>
                <w:szCs w:val="18"/>
              </w:rPr>
              <w:t>Ⅰ级</w:t>
            </w:r>
          </w:p>
        </w:tc>
        <w:tc>
          <w:tcPr>
            <w:tcW w:w="395" w:type="pct"/>
            <w:vMerge w:val="restart"/>
            <w:vAlign w:val="center"/>
          </w:tcPr>
          <w:p>
            <w:pPr>
              <w:pStyle w:val="13"/>
              <w:rPr>
                <w:rFonts w:ascii="仿宋" w:hAnsi="仿宋" w:eastAsia="仿宋"/>
                <w:color w:val="auto"/>
                <w:sz w:val="18"/>
                <w:szCs w:val="18"/>
              </w:rPr>
            </w:pPr>
            <w:r>
              <w:rPr>
                <w:rFonts w:hint="eastAsia" w:ascii="仿宋" w:hAnsi="仿宋" w:eastAsia="仿宋"/>
                <w:color w:val="auto"/>
                <w:sz w:val="18"/>
                <w:szCs w:val="18"/>
              </w:rPr>
              <w:t>355</w:t>
            </w:r>
          </w:p>
        </w:tc>
        <w:tc>
          <w:tcPr>
            <w:tcW w:w="521" w:type="pct"/>
            <w:vMerge w:val="restart"/>
            <w:vAlign w:val="center"/>
          </w:tcPr>
          <w:p>
            <w:pPr>
              <w:pStyle w:val="13"/>
              <w:rPr>
                <w:rFonts w:ascii="仿宋" w:hAnsi="仿宋" w:eastAsia="仿宋"/>
                <w:color w:val="auto"/>
                <w:sz w:val="18"/>
                <w:szCs w:val="18"/>
              </w:rPr>
            </w:pPr>
            <w:r>
              <w:rPr>
                <w:rFonts w:hint="eastAsia" w:ascii="仿宋" w:hAnsi="仿宋" w:eastAsia="仿宋"/>
                <w:color w:val="auto"/>
                <w:sz w:val="18"/>
                <w:szCs w:val="18"/>
              </w:rPr>
              <w:t>23.67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476" w:type="pct"/>
            <w:vMerge w:val="continue"/>
            <w:vAlign w:val="center"/>
          </w:tcPr>
          <w:p>
            <w:pPr>
              <w:pStyle w:val="13"/>
              <w:rPr>
                <w:rFonts w:ascii="仿宋" w:hAnsi="仿宋" w:eastAsia="仿宋"/>
                <w:color w:val="auto"/>
              </w:rPr>
            </w:pPr>
          </w:p>
        </w:tc>
        <w:tc>
          <w:tcPr>
            <w:tcW w:w="382"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Ⅱ级</w:t>
            </w:r>
          </w:p>
        </w:tc>
        <w:tc>
          <w:tcPr>
            <w:tcW w:w="524"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784</w:t>
            </w:r>
          </w:p>
        </w:tc>
        <w:tc>
          <w:tcPr>
            <w:tcW w:w="363"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1255</w:t>
            </w:r>
          </w:p>
        </w:tc>
        <w:tc>
          <w:tcPr>
            <w:tcW w:w="429"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83.67</w:t>
            </w:r>
          </w:p>
        </w:tc>
        <w:tc>
          <w:tcPr>
            <w:tcW w:w="520"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569</w:t>
            </w:r>
          </w:p>
        </w:tc>
        <w:tc>
          <w:tcPr>
            <w:tcW w:w="363"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1024</w:t>
            </w:r>
          </w:p>
        </w:tc>
        <w:tc>
          <w:tcPr>
            <w:tcW w:w="462"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68.27</w:t>
            </w:r>
          </w:p>
        </w:tc>
        <w:tc>
          <w:tcPr>
            <w:tcW w:w="559" w:type="pct"/>
            <w:vMerge w:val="continue"/>
            <w:vAlign w:val="center"/>
          </w:tcPr>
          <w:p>
            <w:pPr>
              <w:pStyle w:val="13"/>
              <w:rPr>
                <w:rFonts w:ascii="仿宋" w:hAnsi="仿宋" w:eastAsia="仿宋"/>
                <w:color w:val="auto"/>
                <w:sz w:val="18"/>
                <w:szCs w:val="18"/>
              </w:rPr>
            </w:pPr>
          </w:p>
        </w:tc>
        <w:tc>
          <w:tcPr>
            <w:tcW w:w="395" w:type="pct"/>
            <w:vMerge w:val="continue"/>
            <w:vAlign w:val="center"/>
          </w:tcPr>
          <w:p>
            <w:pPr>
              <w:pStyle w:val="13"/>
              <w:rPr>
                <w:rFonts w:ascii="仿宋" w:hAnsi="仿宋" w:eastAsia="仿宋"/>
                <w:color w:val="auto"/>
                <w:sz w:val="18"/>
                <w:szCs w:val="18"/>
              </w:rPr>
            </w:pPr>
          </w:p>
        </w:tc>
        <w:tc>
          <w:tcPr>
            <w:tcW w:w="521" w:type="pct"/>
            <w:vMerge w:val="continue"/>
            <w:vAlign w:val="center"/>
          </w:tcPr>
          <w:p>
            <w:pPr>
              <w:pStyle w:val="13"/>
              <w:rPr>
                <w:rFonts w:ascii="仿宋" w:hAnsi="仿宋" w:eastAsia="仿宋"/>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476" w:type="pct"/>
            <w:vMerge w:val="continue"/>
            <w:vAlign w:val="center"/>
          </w:tcPr>
          <w:p>
            <w:pPr>
              <w:pStyle w:val="13"/>
              <w:rPr>
                <w:rFonts w:ascii="仿宋" w:hAnsi="仿宋" w:eastAsia="仿宋"/>
                <w:color w:val="auto"/>
              </w:rPr>
            </w:pPr>
          </w:p>
        </w:tc>
        <w:tc>
          <w:tcPr>
            <w:tcW w:w="382"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Ⅲ级</w:t>
            </w:r>
          </w:p>
        </w:tc>
        <w:tc>
          <w:tcPr>
            <w:tcW w:w="524"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508</w:t>
            </w:r>
          </w:p>
        </w:tc>
        <w:tc>
          <w:tcPr>
            <w:tcW w:w="363"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812</w:t>
            </w:r>
          </w:p>
        </w:tc>
        <w:tc>
          <w:tcPr>
            <w:tcW w:w="429"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54.13</w:t>
            </w:r>
          </w:p>
        </w:tc>
        <w:tc>
          <w:tcPr>
            <w:tcW w:w="520"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451</w:t>
            </w:r>
          </w:p>
        </w:tc>
        <w:tc>
          <w:tcPr>
            <w:tcW w:w="363"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721</w:t>
            </w:r>
          </w:p>
        </w:tc>
        <w:tc>
          <w:tcPr>
            <w:tcW w:w="462"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48.07</w:t>
            </w:r>
          </w:p>
        </w:tc>
        <w:tc>
          <w:tcPr>
            <w:tcW w:w="559"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Ⅱ级</w:t>
            </w:r>
          </w:p>
        </w:tc>
        <w:tc>
          <w:tcPr>
            <w:tcW w:w="395"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256</w:t>
            </w:r>
          </w:p>
        </w:tc>
        <w:tc>
          <w:tcPr>
            <w:tcW w:w="521"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17.07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476" w:type="pct"/>
            <w:vMerge w:val="continue"/>
            <w:vAlign w:val="center"/>
          </w:tcPr>
          <w:p>
            <w:pPr>
              <w:pStyle w:val="13"/>
              <w:rPr>
                <w:rFonts w:ascii="仿宋" w:hAnsi="仿宋" w:eastAsia="仿宋"/>
                <w:color w:val="auto"/>
              </w:rPr>
            </w:pPr>
          </w:p>
        </w:tc>
        <w:tc>
          <w:tcPr>
            <w:tcW w:w="382"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Ⅳ级</w:t>
            </w:r>
          </w:p>
        </w:tc>
        <w:tc>
          <w:tcPr>
            <w:tcW w:w="524"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387</w:t>
            </w:r>
          </w:p>
        </w:tc>
        <w:tc>
          <w:tcPr>
            <w:tcW w:w="363"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542</w:t>
            </w:r>
          </w:p>
        </w:tc>
        <w:tc>
          <w:tcPr>
            <w:tcW w:w="429"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36.13</w:t>
            </w:r>
          </w:p>
        </w:tc>
        <w:tc>
          <w:tcPr>
            <w:tcW w:w="520"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359</w:t>
            </w:r>
          </w:p>
        </w:tc>
        <w:tc>
          <w:tcPr>
            <w:tcW w:w="363"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503</w:t>
            </w:r>
          </w:p>
        </w:tc>
        <w:tc>
          <w:tcPr>
            <w:tcW w:w="462"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33.53</w:t>
            </w:r>
          </w:p>
        </w:tc>
        <w:tc>
          <w:tcPr>
            <w:tcW w:w="559"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Ⅲ级</w:t>
            </w:r>
          </w:p>
        </w:tc>
        <w:tc>
          <w:tcPr>
            <w:tcW w:w="395"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205</w:t>
            </w:r>
          </w:p>
        </w:tc>
        <w:tc>
          <w:tcPr>
            <w:tcW w:w="521" w:type="pct"/>
            <w:vAlign w:val="center"/>
          </w:tcPr>
          <w:p>
            <w:pPr>
              <w:pStyle w:val="13"/>
              <w:rPr>
                <w:rFonts w:ascii="仿宋" w:hAnsi="仿宋" w:eastAsia="仿宋"/>
                <w:color w:val="auto"/>
                <w:sz w:val="18"/>
                <w:szCs w:val="18"/>
              </w:rPr>
            </w:pPr>
            <w:r>
              <w:rPr>
                <w:rFonts w:hint="eastAsia" w:ascii="仿宋" w:hAnsi="仿宋" w:eastAsia="仿宋"/>
                <w:color w:val="auto"/>
                <w:sz w:val="18"/>
                <w:szCs w:val="18"/>
              </w:rPr>
              <w:t>13.67</w:t>
            </w:r>
          </w:p>
        </w:tc>
      </w:tr>
    </w:tbl>
    <w:p>
      <w:pPr>
        <w:pStyle w:val="9"/>
        <w:widowControl/>
        <w:spacing w:beforeLines="50" w:line="360" w:lineRule="auto"/>
        <w:jc w:val="center"/>
        <w:rPr>
          <w:rFonts w:ascii="仿宋" w:hAnsi="仿宋" w:eastAsia="仿宋"/>
          <w:b/>
        </w:rPr>
      </w:pPr>
      <w:r>
        <w:rPr>
          <w:rFonts w:hint="eastAsia" w:ascii="仿宋" w:hAnsi="仿宋" w:eastAsia="仿宋"/>
          <w:b/>
        </w:rPr>
        <w:t>表10 师宗县县城规划区公共管理与公共服务用地基准地价测算结果表</w:t>
      </w:r>
    </w:p>
    <w:tbl>
      <w:tblPr>
        <w:tblStyle w:val="10"/>
        <w:tblW w:w="540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5"/>
        <w:gridCol w:w="1234"/>
        <w:gridCol w:w="1416"/>
        <w:gridCol w:w="1183"/>
        <w:gridCol w:w="1440"/>
        <w:gridCol w:w="1368"/>
        <w:gridCol w:w="14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3" w:hRule="atLeast"/>
          <w:jc w:val="center"/>
        </w:trPr>
        <w:tc>
          <w:tcPr>
            <w:tcW w:w="627" w:type="pct"/>
            <w:vMerge w:val="restart"/>
            <w:tcBorders>
              <w:tl2br w:val="single" w:color="auto" w:sz="4" w:space="0"/>
            </w:tcBorders>
            <w:vAlign w:val="center"/>
          </w:tcPr>
          <w:p>
            <w:pPr>
              <w:pStyle w:val="15"/>
              <w:rPr>
                <w:rFonts w:ascii="仿宋" w:hAnsi="仿宋" w:eastAsia="仿宋"/>
                <w:color w:val="auto"/>
              </w:rPr>
            </w:pPr>
            <w:r>
              <w:rPr>
                <w:rFonts w:ascii="仿宋" w:hAnsi="仿宋" w:eastAsia="仿宋"/>
                <w:color w:val="auto"/>
              </w:rPr>
              <w:t>用途</w:t>
            </w:r>
          </w:p>
          <w:p>
            <w:pPr>
              <w:pStyle w:val="15"/>
              <w:rPr>
                <w:rFonts w:ascii="仿宋" w:hAnsi="仿宋" w:eastAsia="仿宋"/>
                <w:color w:val="auto"/>
              </w:rPr>
            </w:pPr>
          </w:p>
          <w:p>
            <w:pPr>
              <w:pStyle w:val="15"/>
              <w:rPr>
                <w:rFonts w:ascii="仿宋" w:hAnsi="仿宋" w:eastAsia="仿宋"/>
                <w:color w:val="auto"/>
              </w:rPr>
            </w:pPr>
            <w:r>
              <w:rPr>
                <w:rFonts w:ascii="仿宋" w:hAnsi="仿宋" w:eastAsia="仿宋"/>
                <w:color w:val="auto"/>
              </w:rPr>
              <w:t>级别</w:t>
            </w:r>
          </w:p>
        </w:tc>
        <w:tc>
          <w:tcPr>
            <w:tcW w:w="1438" w:type="pct"/>
            <w:gridSpan w:val="2"/>
            <w:vAlign w:val="center"/>
          </w:tcPr>
          <w:p>
            <w:pPr>
              <w:pStyle w:val="15"/>
              <w:rPr>
                <w:rFonts w:ascii="仿宋" w:hAnsi="仿宋" w:eastAsia="仿宋"/>
                <w:color w:val="auto"/>
              </w:rPr>
            </w:pPr>
            <w:r>
              <w:rPr>
                <w:rFonts w:ascii="仿宋" w:hAnsi="仿宋" w:eastAsia="仿宋"/>
                <w:color w:val="auto"/>
              </w:rPr>
              <w:t>医疗卫生用地、文化用地、体育用地</w:t>
            </w:r>
          </w:p>
        </w:tc>
        <w:tc>
          <w:tcPr>
            <w:tcW w:w="1423" w:type="pct"/>
            <w:gridSpan w:val="2"/>
            <w:vAlign w:val="center"/>
          </w:tcPr>
          <w:p>
            <w:pPr>
              <w:pStyle w:val="15"/>
              <w:rPr>
                <w:rFonts w:ascii="仿宋" w:hAnsi="仿宋" w:eastAsia="仿宋"/>
                <w:color w:val="auto"/>
              </w:rPr>
            </w:pPr>
            <w:r>
              <w:rPr>
                <w:rFonts w:ascii="仿宋" w:hAnsi="仿宋" w:eastAsia="仿宋"/>
                <w:color w:val="auto"/>
              </w:rPr>
              <w:t>机关团体用地、教育用地、科研用地</w:t>
            </w:r>
          </w:p>
        </w:tc>
        <w:tc>
          <w:tcPr>
            <w:tcW w:w="1510" w:type="pct"/>
            <w:gridSpan w:val="2"/>
            <w:vAlign w:val="center"/>
          </w:tcPr>
          <w:p>
            <w:pPr>
              <w:pStyle w:val="15"/>
              <w:rPr>
                <w:rFonts w:ascii="仿宋" w:hAnsi="仿宋" w:eastAsia="仿宋"/>
                <w:color w:val="auto"/>
              </w:rPr>
            </w:pPr>
            <w:r>
              <w:rPr>
                <w:rFonts w:ascii="仿宋" w:hAnsi="仿宋" w:eastAsia="仿宋"/>
                <w:color w:val="auto"/>
              </w:rPr>
              <w:t>公共管理与公共服务用地（社会福利用地）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627" w:type="pct"/>
            <w:vMerge w:val="continue"/>
            <w:tcBorders>
              <w:tl2br w:val="single" w:color="auto" w:sz="4" w:space="0"/>
            </w:tcBorders>
            <w:vAlign w:val="center"/>
          </w:tcPr>
          <w:p>
            <w:pPr>
              <w:pStyle w:val="15"/>
              <w:rPr>
                <w:rFonts w:ascii="仿宋" w:hAnsi="仿宋" w:eastAsia="仿宋"/>
                <w:color w:val="auto"/>
              </w:rPr>
            </w:pPr>
          </w:p>
        </w:tc>
        <w:tc>
          <w:tcPr>
            <w:tcW w:w="670" w:type="pct"/>
            <w:vAlign w:val="center"/>
          </w:tcPr>
          <w:p>
            <w:pPr>
              <w:pStyle w:val="15"/>
              <w:rPr>
                <w:rFonts w:ascii="仿宋" w:hAnsi="仿宋" w:eastAsia="仿宋"/>
                <w:color w:val="auto"/>
              </w:rPr>
            </w:pPr>
            <w:r>
              <w:rPr>
                <w:rFonts w:ascii="仿宋" w:hAnsi="仿宋" w:eastAsia="仿宋"/>
                <w:color w:val="auto"/>
              </w:rPr>
              <w:t>元/㎡</w:t>
            </w:r>
          </w:p>
        </w:tc>
        <w:tc>
          <w:tcPr>
            <w:tcW w:w="767" w:type="pct"/>
            <w:vAlign w:val="center"/>
          </w:tcPr>
          <w:p>
            <w:pPr>
              <w:pStyle w:val="15"/>
              <w:rPr>
                <w:rFonts w:ascii="仿宋" w:hAnsi="仿宋" w:eastAsia="仿宋"/>
                <w:color w:val="auto"/>
              </w:rPr>
            </w:pPr>
            <w:r>
              <w:rPr>
                <w:rFonts w:ascii="仿宋" w:hAnsi="仿宋" w:eastAsia="仿宋"/>
                <w:color w:val="auto"/>
              </w:rPr>
              <w:t>万元/亩</w:t>
            </w:r>
          </w:p>
        </w:tc>
        <w:tc>
          <w:tcPr>
            <w:tcW w:w="642" w:type="pct"/>
            <w:vAlign w:val="center"/>
          </w:tcPr>
          <w:p>
            <w:pPr>
              <w:pStyle w:val="15"/>
              <w:rPr>
                <w:rFonts w:ascii="仿宋" w:hAnsi="仿宋" w:eastAsia="仿宋"/>
                <w:color w:val="auto"/>
              </w:rPr>
            </w:pPr>
            <w:r>
              <w:rPr>
                <w:rFonts w:ascii="仿宋" w:hAnsi="仿宋" w:eastAsia="仿宋"/>
                <w:color w:val="auto"/>
              </w:rPr>
              <w:t>元/㎡</w:t>
            </w:r>
          </w:p>
        </w:tc>
        <w:tc>
          <w:tcPr>
            <w:tcW w:w="781" w:type="pct"/>
            <w:vAlign w:val="center"/>
          </w:tcPr>
          <w:p>
            <w:pPr>
              <w:pStyle w:val="15"/>
              <w:rPr>
                <w:rFonts w:ascii="仿宋" w:hAnsi="仿宋" w:eastAsia="仿宋"/>
                <w:color w:val="auto"/>
              </w:rPr>
            </w:pPr>
            <w:r>
              <w:rPr>
                <w:rFonts w:ascii="仿宋" w:hAnsi="仿宋" w:eastAsia="仿宋"/>
                <w:color w:val="auto"/>
              </w:rPr>
              <w:t>万元/亩</w:t>
            </w:r>
          </w:p>
        </w:tc>
        <w:tc>
          <w:tcPr>
            <w:tcW w:w="742" w:type="pct"/>
            <w:vAlign w:val="center"/>
          </w:tcPr>
          <w:p>
            <w:pPr>
              <w:pStyle w:val="15"/>
              <w:rPr>
                <w:rFonts w:ascii="仿宋" w:hAnsi="仿宋" w:eastAsia="仿宋"/>
                <w:color w:val="auto"/>
              </w:rPr>
            </w:pPr>
            <w:r>
              <w:rPr>
                <w:rFonts w:ascii="仿宋" w:hAnsi="仿宋" w:eastAsia="仿宋"/>
                <w:color w:val="auto"/>
              </w:rPr>
              <w:t>元/㎡</w:t>
            </w:r>
          </w:p>
        </w:tc>
        <w:tc>
          <w:tcPr>
            <w:tcW w:w="767" w:type="pct"/>
            <w:vAlign w:val="center"/>
          </w:tcPr>
          <w:p>
            <w:pPr>
              <w:pStyle w:val="15"/>
              <w:rPr>
                <w:rFonts w:ascii="仿宋" w:hAnsi="仿宋" w:eastAsia="仿宋"/>
                <w:color w:val="auto"/>
              </w:rPr>
            </w:pPr>
            <w:r>
              <w:rPr>
                <w:rFonts w:ascii="仿宋" w:hAnsi="仿宋" w:eastAsia="仿宋"/>
                <w:color w:val="auto"/>
              </w:rPr>
              <w:t>万元/亩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627" w:type="pct"/>
            <w:vAlign w:val="center"/>
          </w:tcPr>
          <w:p>
            <w:pPr>
              <w:pStyle w:val="13"/>
              <w:rPr>
                <w:rFonts w:ascii="仿宋" w:hAnsi="仿宋" w:eastAsia="仿宋"/>
                <w:color w:val="auto"/>
                <w:szCs w:val="21"/>
              </w:rPr>
            </w:pPr>
            <w:r>
              <w:rPr>
                <w:rFonts w:ascii="仿宋" w:hAnsi="仿宋" w:eastAsia="仿宋"/>
                <w:color w:val="auto"/>
                <w:szCs w:val="21"/>
              </w:rPr>
              <w:t>Ⅰ级</w:t>
            </w:r>
          </w:p>
        </w:tc>
        <w:tc>
          <w:tcPr>
            <w:tcW w:w="670" w:type="pct"/>
            <w:vAlign w:val="center"/>
          </w:tcPr>
          <w:p>
            <w:pPr>
              <w:pStyle w:val="13"/>
              <w:rPr>
                <w:rFonts w:ascii="仿宋" w:hAnsi="仿宋" w:eastAsia="仿宋"/>
                <w:color w:val="auto"/>
                <w:szCs w:val="21"/>
              </w:rPr>
            </w:pPr>
            <w:r>
              <w:rPr>
                <w:rFonts w:ascii="仿宋" w:hAnsi="仿宋" w:eastAsia="仿宋"/>
                <w:color w:val="auto"/>
                <w:szCs w:val="21"/>
              </w:rPr>
              <w:t>709</w:t>
            </w:r>
          </w:p>
        </w:tc>
        <w:tc>
          <w:tcPr>
            <w:tcW w:w="767" w:type="pct"/>
            <w:vAlign w:val="center"/>
          </w:tcPr>
          <w:p>
            <w:pPr>
              <w:pStyle w:val="13"/>
              <w:rPr>
                <w:rFonts w:ascii="仿宋" w:hAnsi="仿宋" w:eastAsia="仿宋"/>
                <w:color w:val="auto"/>
                <w:szCs w:val="21"/>
              </w:rPr>
            </w:pPr>
            <w:r>
              <w:rPr>
                <w:rFonts w:ascii="仿宋" w:hAnsi="仿宋" w:eastAsia="仿宋"/>
                <w:color w:val="auto"/>
                <w:szCs w:val="21"/>
              </w:rPr>
              <w:t>47.27</w:t>
            </w:r>
          </w:p>
        </w:tc>
        <w:tc>
          <w:tcPr>
            <w:tcW w:w="642" w:type="pct"/>
            <w:vAlign w:val="center"/>
          </w:tcPr>
          <w:p>
            <w:pPr>
              <w:pStyle w:val="13"/>
              <w:rPr>
                <w:rFonts w:ascii="仿宋" w:hAnsi="仿宋" w:eastAsia="仿宋"/>
                <w:color w:val="auto"/>
                <w:szCs w:val="21"/>
              </w:rPr>
            </w:pPr>
            <w:r>
              <w:rPr>
                <w:rFonts w:ascii="仿宋" w:hAnsi="仿宋" w:eastAsia="仿宋"/>
                <w:color w:val="auto"/>
                <w:szCs w:val="21"/>
              </w:rPr>
              <w:t>609</w:t>
            </w:r>
          </w:p>
        </w:tc>
        <w:tc>
          <w:tcPr>
            <w:tcW w:w="781" w:type="pct"/>
            <w:vAlign w:val="center"/>
          </w:tcPr>
          <w:p>
            <w:pPr>
              <w:pStyle w:val="13"/>
              <w:rPr>
                <w:rFonts w:ascii="仿宋" w:hAnsi="仿宋" w:eastAsia="仿宋"/>
                <w:color w:val="auto"/>
                <w:szCs w:val="21"/>
              </w:rPr>
            </w:pPr>
            <w:r>
              <w:rPr>
                <w:rFonts w:ascii="仿宋" w:hAnsi="仿宋" w:eastAsia="仿宋"/>
                <w:color w:val="auto"/>
                <w:szCs w:val="21"/>
              </w:rPr>
              <w:t>40.60</w:t>
            </w:r>
          </w:p>
        </w:tc>
        <w:tc>
          <w:tcPr>
            <w:tcW w:w="742" w:type="pct"/>
            <w:vAlign w:val="center"/>
          </w:tcPr>
          <w:p>
            <w:pPr>
              <w:pStyle w:val="13"/>
              <w:rPr>
                <w:rFonts w:ascii="仿宋" w:hAnsi="仿宋" w:eastAsia="仿宋"/>
                <w:color w:val="auto"/>
                <w:szCs w:val="21"/>
              </w:rPr>
            </w:pPr>
            <w:r>
              <w:rPr>
                <w:rFonts w:ascii="仿宋" w:hAnsi="仿宋" w:eastAsia="仿宋"/>
                <w:color w:val="auto"/>
                <w:szCs w:val="21"/>
              </w:rPr>
              <w:t>509</w:t>
            </w:r>
          </w:p>
        </w:tc>
        <w:tc>
          <w:tcPr>
            <w:tcW w:w="767" w:type="pct"/>
            <w:vAlign w:val="center"/>
          </w:tcPr>
          <w:p>
            <w:pPr>
              <w:pStyle w:val="13"/>
              <w:rPr>
                <w:rFonts w:ascii="仿宋" w:hAnsi="仿宋" w:eastAsia="仿宋"/>
                <w:color w:val="auto"/>
                <w:szCs w:val="21"/>
              </w:rPr>
            </w:pPr>
            <w:r>
              <w:rPr>
                <w:rFonts w:ascii="仿宋" w:hAnsi="仿宋" w:eastAsia="仿宋"/>
                <w:color w:val="auto"/>
                <w:szCs w:val="21"/>
              </w:rPr>
              <w:t>33.93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627" w:type="pct"/>
            <w:vAlign w:val="center"/>
          </w:tcPr>
          <w:p>
            <w:pPr>
              <w:pStyle w:val="13"/>
              <w:rPr>
                <w:rFonts w:ascii="仿宋" w:hAnsi="仿宋" w:eastAsia="仿宋"/>
                <w:color w:val="auto"/>
                <w:szCs w:val="21"/>
              </w:rPr>
            </w:pPr>
            <w:r>
              <w:rPr>
                <w:rFonts w:ascii="仿宋" w:hAnsi="仿宋" w:eastAsia="仿宋"/>
                <w:color w:val="auto"/>
                <w:szCs w:val="21"/>
              </w:rPr>
              <w:t>Ⅱ级</w:t>
            </w:r>
          </w:p>
        </w:tc>
        <w:tc>
          <w:tcPr>
            <w:tcW w:w="670" w:type="pct"/>
            <w:vAlign w:val="center"/>
          </w:tcPr>
          <w:p>
            <w:pPr>
              <w:pStyle w:val="13"/>
              <w:rPr>
                <w:rFonts w:ascii="仿宋" w:hAnsi="仿宋" w:eastAsia="仿宋"/>
                <w:color w:val="auto"/>
                <w:szCs w:val="21"/>
              </w:rPr>
            </w:pPr>
            <w:r>
              <w:rPr>
                <w:rFonts w:ascii="仿宋" w:hAnsi="仿宋" w:eastAsia="仿宋"/>
                <w:color w:val="auto"/>
                <w:szCs w:val="21"/>
              </w:rPr>
              <w:t>525</w:t>
            </w:r>
          </w:p>
        </w:tc>
        <w:tc>
          <w:tcPr>
            <w:tcW w:w="767" w:type="pct"/>
            <w:vAlign w:val="center"/>
          </w:tcPr>
          <w:p>
            <w:pPr>
              <w:pStyle w:val="13"/>
              <w:rPr>
                <w:rFonts w:ascii="仿宋" w:hAnsi="仿宋" w:eastAsia="仿宋"/>
                <w:color w:val="auto"/>
                <w:szCs w:val="21"/>
              </w:rPr>
            </w:pPr>
            <w:r>
              <w:rPr>
                <w:rFonts w:ascii="仿宋" w:hAnsi="仿宋" w:eastAsia="仿宋"/>
                <w:color w:val="auto"/>
                <w:szCs w:val="21"/>
              </w:rPr>
              <w:t>35.00</w:t>
            </w:r>
          </w:p>
        </w:tc>
        <w:tc>
          <w:tcPr>
            <w:tcW w:w="642" w:type="pct"/>
            <w:vAlign w:val="center"/>
          </w:tcPr>
          <w:p>
            <w:pPr>
              <w:pStyle w:val="13"/>
              <w:rPr>
                <w:rFonts w:ascii="仿宋" w:hAnsi="仿宋" w:eastAsia="仿宋"/>
                <w:color w:val="auto"/>
                <w:szCs w:val="21"/>
              </w:rPr>
            </w:pPr>
            <w:r>
              <w:rPr>
                <w:rFonts w:ascii="仿宋" w:hAnsi="仿宋" w:eastAsia="仿宋"/>
                <w:color w:val="auto"/>
                <w:szCs w:val="21"/>
              </w:rPr>
              <w:t>454</w:t>
            </w:r>
          </w:p>
        </w:tc>
        <w:tc>
          <w:tcPr>
            <w:tcW w:w="781" w:type="pct"/>
            <w:vAlign w:val="center"/>
          </w:tcPr>
          <w:p>
            <w:pPr>
              <w:pStyle w:val="13"/>
              <w:rPr>
                <w:rFonts w:ascii="仿宋" w:hAnsi="仿宋" w:eastAsia="仿宋"/>
                <w:color w:val="auto"/>
                <w:szCs w:val="21"/>
              </w:rPr>
            </w:pPr>
            <w:r>
              <w:rPr>
                <w:rFonts w:ascii="仿宋" w:hAnsi="仿宋" w:eastAsia="仿宋"/>
                <w:color w:val="auto"/>
                <w:szCs w:val="21"/>
              </w:rPr>
              <w:t>30.27</w:t>
            </w:r>
          </w:p>
        </w:tc>
        <w:tc>
          <w:tcPr>
            <w:tcW w:w="742" w:type="pct"/>
            <w:vAlign w:val="center"/>
          </w:tcPr>
          <w:p>
            <w:pPr>
              <w:pStyle w:val="13"/>
              <w:rPr>
                <w:rFonts w:ascii="仿宋" w:hAnsi="仿宋" w:eastAsia="仿宋"/>
                <w:color w:val="auto"/>
                <w:szCs w:val="21"/>
              </w:rPr>
            </w:pPr>
            <w:r>
              <w:rPr>
                <w:rFonts w:ascii="仿宋" w:hAnsi="仿宋" w:eastAsia="仿宋"/>
                <w:color w:val="auto"/>
                <w:szCs w:val="21"/>
              </w:rPr>
              <w:t>383</w:t>
            </w:r>
          </w:p>
        </w:tc>
        <w:tc>
          <w:tcPr>
            <w:tcW w:w="767" w:type="pct"/>
            <w:vAlign w:val="center"/>
          </w:tcPr>
          <w:p>
            <w:pPr>
              <w:pStyle w:val="13"/>
              <w:rPr>
                <w:rFonts w:ascii="仿宋" w:hAnsi="仿宋" w:eastAsia="仿宋"/>
                <w:color w:val="auto"/>
                <w:szCs w:val="21"/>
              </w:rPr>
            </w:pPr>
            <w:r>
              <w:rPr>
                <w:rFonts w:ascii="仿宋" w:hAnsi="仿宋" w:eastAsia="仿宋"/>
                <w:color w:val="auto"/>
                <w:szCs w:val="21"/>
              </w:rPr>
              <w:t>25.53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627" w:type="pct"/>
            <w:vAlign w:val="center"/>
          </w:tcPr>
          <w:p>
            <w:pPr>
              <w:pStyle w:val="13"/>
              <w:rPr>
                <w:rFonts w:ascii="仿宋" w:hAnsi="仿宋" w:eastAsia="仿宋"/>
                <w:color w:val="auto"/>
                <w:szCs w:val="21"/>
              </w:rPr>
            </w:pPr>
            <w:r>
              <w:rPr>
                <w:rFonts w:ascii="仿宋" w:hAnsi="仿宋" w:eastAsia="仿宋"/>
                <w:color w:val="auto"/>
                <w:szCs w:val="21"/>
              </w:rPr>
              <w:t>Ⅲ级</w:t>
            </w:r>
          </w:p>
        </w:tc>
        <w:tc>
          <w:tcPr>
            <w:tcW w:w="670" w:type="pct"/>
            <w:vAlign w:val="center"/>
          </w:tcPr>
          <w:p>
            <w:pPr>
              <w:pStyle w:val="13"/>
              <w:rPr>
                <w:rFonts w:ascii="仿宋" w:hAnsi="仿宋" w:eastAsia="仿宋"/>
                <w:color w:val="auto"/>
                <w:szCs w:val="21"/>
              </w:rPr>
            </w:pPr>
            <w:r>
              <w:rPr>
                <w:rFonts w:ascii="仿宋" w:hAnsi="仿宋" w:eastAsia="仿宋"/>
                <w:color w:val="auto"/>
                <w:szCs w:val="21"/>
              </w:rPr>
              <w:t>415</w:t>
            </w:r>
          </w:p>
        </w:tc>
        <w:tc>
          <w:tcPr>
            <w:tcW w:w="767" w:type="pct"/>
            <w:vAlign w:val="center"/>
          </w:tcPr>
          <w:p>
            <w:pPr>
              <w:pStyle w:val="13"/>
              <w:rPr>
                <w:rFonts w:ascii="仿宋" w:hAnsi="仿宋" w:eastAsia="仿宋"/>
                <w:color w:val="auto"/>
                <w:szCs w:val="21"/>
              </w:rPr>
            </w:pPr>
            <w:r>
              <w:rPr>
                <w:rFonts w:ascii="仿宋" w:hAnsi="仿宋" w:eastAsia="仿宋"/>
                <w:color w:val="auto"/>
                <w:szCs w:val="21"/>
              </w:rPr>
              <w:t>27.67</w:t>
            </w:r>
          </w:p>
        </w:tc>
        <w:tc>
          <w:tcPr>
            <w:tcW w:w="642" w:type="pct"/>
            <w:vAlign w:val="center"/>
          </w:tcPr>
          <w:p>
            <w:pPr>
              <w:pStyle w:val="13"/>
              <w:rPr>
                <w:rFonts w:ascii="仿宋" w:hAnsi="仿宋" w:eastAsia="仿宋"/>
                <w:color w:val="auto"/>
                <w:szCs w:val="21"/>
              </w:rPr>
            </w:pPr>
            <w:r>
              <w:rPr>
                <w:rFonts w:ascii="仿宋" w:hAnsi="仿宋" w:eastAsia="仿宋"/>
                <w:color w:val="auto"/>
                <w:szCs w:val="21"/>
              </w:rPr>
              <w:t>362</w:t>
            </w:r>
          </w:p>
        </w:tc>
        <w:tc>
          <w:tcPr>
            <w:tcW w:w="781" w:type="pct"/>
            <w:vAlign w:val="center"/>
          </w:tcPr>
          <w:p>
            <w:pPr>
              <w:pStyle w:val="13"/>
              <w:rPr>
                <w:rFonts w:ascii="仿宋" w:hAnsi="仿宋" w:eastAsia="仿宋"/>
                <w:color w:val="auto"/>
                <w:szCs w:val="21"/>
              </w:rPr>
            </w:pPr>
            <w:r>
              <w:rPr>
                <w:rFonts w:ascii="仿宋" w:hAnsi="仿宋" w:eastAsia="仿宋"/>
                <w:color w:val="auto"/>
                <w:szCs w:val="21"/>
              </w:rPr>
              <w:t>24.13</w:t>
            </w:r>
          </w:p>
        </w:tc>
        <w:tc>
          <w:tcPr>
            <w:tcW w:w="742" w:type="pct"/>
            <w:vAlign w:val="center"/>
          </w:tcPr>
          <w:p>
            <w:pPr>
              <w:pStyle w:val="13"/>
              <w:rPr>
                <w:rFonts w:ascii="仿宋" w:hAnsi="仿宋" w:eastAsia="仿宋"/>
                <w:color w:val="auto"/>
                <w:szCs w:val="21"/>
              </w:rPr>
            </w:pPr>
            <w:r>
              <w:rPr>
                <w:rFonts w:ascii="仿宋" w:hAnsi="仿宋" w:eastAsia="仿宋"/>
                <w:color w:val="auto"/>
                <w:szCs w:val="21"/>
              </w:rPr>
              <w:t>309</w:t>
            </w:r>
          </w:p>
        </w:tc>
        <w:tc>
          <w:tcPr>
            <w:tcW w:w="767" w:type="pct"/>
            <w:vAlign w:val="center"/>
          </w:tcPr>
          <w:p>
            <w:pPr>
              <w:pStyle w:val="13"/>
              <w:rPr>
                <w:rFonts w:ascii="仿宋" w:hAnsi="仿宋" w:eastAsia="仿宋"/>
                <w:color w:val="auto"/>
                <w:szCs w:val="21"/>
              </w:rPr>
            </w:pPr>
            <w:r>
              <w:rPr>
                <w:rFonts w:ascii="仿宋" w:hAnsi="仿宋" w:eastAsia="仿宋"/>
                <w:color w:val="auto"/>
                <w:szCs w:val="21"/>
              </w:rPr>
              <w:t>20.60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627" w:type="pct"/>
            <w:vAlign w:val="center"/>
          </w:tcPr>
          <w:p>
            <w:pPr>
              <w:pStyle w:val="13"/>
              <w:rPr>
                <w:rFonts w:ascii="仿宋" w:hAnsi="仿宋" w:eastAsia="仿宋"/>
                <w:color w:val="auto"/>
                <w:szCs w:val="21"/>
              </w:rPr>
            </w:pPr>
            <w:r>
              <w:rPr>
                <w:rFonts w:ascii="仿宋" w:hAnsi="仿宋" w:eastAsia="仿宋"/>
                <w:color w:val="auto"/>
                <w:szCs w:val="21"/>
              </w:rPr>
              <w:t>Ⅳ级</w:t>
            </w:r>
          </w:p>
        </w:tc>
        <w:tc>
          <w:tcPr>
            <w:tcW w:w="670" w:type="pct"/>
            <w:vAlign w:val="center"/>
          </w:tcPr>
          <w:p>
            <w:pPr>
              <w:pStyle w:val="13"/>
              <w:rPr>
                <w:rFonts w:ascii="仿宋" w:hAnsi="仿宋" w:eastAsia="仿宋"/>
                <w:color w:val="auto"/>
                <w:szCs w:val="21"/>
              </w:rPr>
            </w:pPr>
            <w:r>
              <w:rPr>
                <w:rFonts w:ascii="仿宋" w:hAnsi="仿宋" w:eastAsia="仿宋"/>
                <w:color w:val="auto"/>
                <w:szCs w:val="21"/>
              </w:rPr>
              <w:t>336</w:t>
            </w:r>
          </w:p>
        </w:tc>
        <w:tc>
          <w:tcPr>
            <w:tcW w:w="767" w:type="pct"/>
            <w:vAlign w:val="center"/>
          </w:tcPr>
          <w:p>
            <w:pPr>
              <w:pStyle w:val="13"/>
              <w:rPr>
                <w:rFonts w:ascii="仿宋" w:hAnsi="仿宋" w:eastAsia="仿宋"/>
                <w:color w:val="auto"/>
                <w:szCs w:val="21"/>
              </w:rPr>
            </w:pPr>
            <w:r>
              <w:rPr>
                <w:rFonts w:ascii="仿宋" w:hAnsi="仿宋" w:eastAsia="仿宋"/>
                <w:color w:val="auto"/>
                <w:szCs w:val="21"/>
              </w:rPr>
              <w:t>16.93</w:t>
            </w:r>
          </w:p>
        </w:tc>
        <w:tc>
          <w:tcPr>
            <w:tcW w:w="642" w:type="pct"/>
            <w:vAlign w:val="center"/>
          </w:tcPr>
          <w:p>
            <w:pPr>
              <w:pStyle w:val="13"/>
              <w:rPr>
                <w:rFonts w:ascii="仿宋" w:hAnsi="仿宋" w:eastAsia="仿宋"/>
                <w:color w:val="auto"/>
                <w:szCs w:val="21"/>
              </w:rPr>
            </w:pPr>
            <w:r>
              <w:rPr>
                <w:rFonts w:ascii="仿宋" w:hAnsi="仿宋" w:eastAsia="仿宋"/>
                <w:color w:val="auto"/>
                <w:szCs w:val="21"/>
              </w:rPr>
              <w:t>295</w:t>
            </w:r>
          </w:p>
        </w:tc>
        <w:tc>
          <w:tcPr>
            <w:tcW w:w="781" w:type="pct"/>
            <w:vAlign w:val="center"/>
          </w:tcPr>
          <w:p>
            <w:pPr>
              <w:pStyle w:val="13"/>
              <w:rPr>
                <w:rFonts w:ascii="仿宋" w:hAnsi="仿宋" w:eastAsia="仿宋"/>
                <w:color w:val="auto"/>
                <w:szCs w:val="21"/>
              </w:rPr>
            </w:pPr>
            <w:r>
              <w:rPr>
                <w:rFonts w:ascii="仿宋" w:hAnsi="仿宋" w:eastAsia="仿宋"/>
                <w:color w:val="auto"/>
                <w:szCs w:val="21"/>
              </w:rPr>
              <w:t>19.67</w:t>
            </w:r>
          </w:p>
        </w:tc>
        <w:tc>
          <w:tcPr>
            <w:tcW w:w="742" w:type="pct"/>
            <w:vAlign w:val="center"/>
          </w:tcPr>
          <w:p>
            <w:pPr>
              <w:pStyle w:val="13"/>
              <w:rPr>
                <w:rFonts w:ascii="仿宋" w:hAnsi="仿宋" w:eastAsia="仿宋"/>
                <w:color w:val="auto"/>
                <w:szCs w:val="21"/>
              </w:rPr>
            </w:pPr>
            <w:r>
              <w:rPr>
                <w:rFonts w:ascii="仿宋" w:hAnsi="仿宋" w:eastAsia="仿宋"/>
                <w:color w:val="auto"/>
                <w:szCs w:val="21"/>
              </w:rPr>
              <w:t>254</w:t>
            </w:r>
          </w:p>
        </w:tc>
        <w:tc>
          <w:tcPr>
            <w:tcW w:w="767" w:type="pct"/>
            <w:vAlign w:val="center"/>
          </w:tcPr>
          <w:p>
            <w:pPr>
              <w:pStyle w:val="13"/>
              <w:rPr>
                <w:rFonts w:ascii="仿宋" w:hAnsi="仿宋" w:eastAsia="仿宋"/>
                <w:color w:val="auto"/>
                <w:szCs w:val="21"/>
              </w:rPr>
            </w:pPr>
            <w:r>
              <w:rPr>
                <w:rFonts w:ascii="仿宋" w:hAnsi="仿宋" w:eastAsia="仿宋"/>
                <w:color w:val="auto"/>
                <w:szCs w:val="21"/>
              </w:rPr>
              <w:t>16.93</w:t>
            </w:r>
          </w:p>
        </w:tc>
      </w:tr>
    </w:tbl>
    <w:p>
      <w:pPr>
        <w:ind w:firstLine="360"/>
        <w:rPr>
          <w:rFonts w:ascii="仿宋" w:hAnsi="仿宋" w:eastAsia="仿宋" w:cs="宋体"/>
          <w:bCs/>
          <w:sz w:val="18"/>
          <w:szCs w:val="18"/>
        </w:rPr>
      </w:pPr>
      <w:r>
        <w:rPr>
          <w:rFonts w:hint="eastAsia" w:ascii="仿宋" w:hAnsi="仿宋" w:eastAsia="仿宋" w:cs="宋体"/>
          <w:sz w:val="18"/>
          <w:szCs w:val="18"/>
        </w:rPr>
        <w:t>备注：公用设施用地基准地价参照</w:t>
      </w:r>
      <w:r>
        <w:rPr>
          <w:rFonts w:hint="eastAsia" w:ascii="仿宋" w:hAnsi="仿宋" w:eastAsia="仿宋" w:cs="宋体"/>
          <w:bCs/>
          <w:sz w:val="18"/>
          <w:szCs w:val="18"/>
        </w:rPr>
        <w:t>公共管理与公共服务用地（</w:t>
      </w:r>
      <w:r>
        <w:rPr>
          <w:rFonts w:hint="eastAsia" w:ascii="仿宋" w:hAnsi="仿宋" w:eastAsia="仿宋" w:cs="宋体"/>
          <w:sz w:val="18"/>
          <w:szCs w:val="18"/>
        </w:rPr>
        <w:t>社会福利用地</w:t>
      </w:r>
      <w:r>
        <w:rPr>
          <w:rFonts w:hint="eastAsia" w:ascii="仿宋" w:hAnsi="仿宋" w:eastAsia="仿宋" w:cs="宋体"/>
          <w:bCs/>
          <w:sz w:val="18"/>
          <w:szCs w:val="18"/>
        </w:rPr>
        <w:t>）执行。</w:t>
      </w:r>
    </w:p>
    <w:p>
      <w:pPr>
        <w:pStyle w:val="9"/>
        <w:widowControl/>
        <w:spacing w:beforeLines="50" w:line="360" w:lineRule="auto"/>
        <w:jc w:val="center"/>
        <w:rPr>
          <w:rFonts w:ascii="仿宋" w:hAnsi="仿宋" w:eastAsia="仿宋"/>
          <w:b/>
        </w:rPr>
      </w:pPr>
      <w:r>
        <w:rPr>
          <w:rFonts w:ascii="仿宋" w:hAnsi="仿宋" w:eastAsia="仿宋"/>
          <w:b/>
        </w:rPr>
        <w:t>表1</w:t>
      </w:r>
      <w:r>
        <w:rPr>
          <w:rFonts w:hint="eastAsia" w:ascii="仿宋" w:hAnsi="仿宋" w:eastAsia="仿宋"/>
          <w:b/>
        </w:rPr>
        <w:t xml:space="preserve">1 </w:t>
      </w:r>
      <w:r>
        <w:rPr>
          <w:rFonts w:ascii="仿宋" w:hAnsi="仿宋" w:eastAsia="仿宋"/>
          <w:b/>
        </w:rPr>
        <w:t>师宗县县城规划区弹性出让年期工矿仓储用地基准地价测算表</w:t>
      </w:r>
    </w:p>
    <w:tbl>
      <w:tblPr>
        <w:tblStyle w:val="10"/>
        <w:tblW w:w="569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234"/>
        <w:gridCol w:w="891"/>
        <w:gridCol w:w="990"/>
        <w:gridCol w:w="1223"/>
        <w:gridCol w:w="1060"/>
        <w:gridCol w:w="1292"/>
        <w:gridCol w:w="1044"/>
        <w:gridCol w:w="1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363" w:type="pct"/>
            <w:vMerge w:val="restart"/>
            <w:tcBorders>
              <w:top w:val="single" w:color="auto" w:sz="4" w:space="0"/>
              <w:left w:val="single" w:color="auto" w:sz="4" w:space="0"/>
              <w:right w:val="single" w:color="auto" w:sz="4" w:space="0"/>
            </w:tcBorders>
            <w:shd w:val="clear" w:color="auto" w:fill="auto"/>
            <w:vAlign w:val="center"/>
          </w:tcPr>
          <w:p>
            <w:pPr>
              <w:pStyle w:val="9"/>
              <w:jc w:val="center"/>
              <w:rPr>
                <w:rFonts w:ascii="仿宋" w:hAnsi="仿宋" w:eastAsia="仿宋"/>
                <w:sz w:val="18"/>
                <w:szCs w:val="18"/>
              </w:rPr>
            </w:pPr>
            <w:r>
              <w:rPr>
                <w:rFonts w:ascii="仿宋" w:hAnsi="仿宋" w:eastAsia="仿宋"/>
                <w:sz w:val="18"/>
                <w:szCs w:val="18"/>
              </w:rPr>
              <w:t>定级</w:t>
            </w:r>
          </w:p>
          <w:p>
            <w:pPr>
              <w:pStyle w:val="9"/>
              <w:jc w:val="center"/>
              <w:rPr>
                <w:rFonts w:ascii="仿宋" w:hAnsi="仿宋" w:eastAsia="仿宋"/>
                <w:sz w:val="18"/>
                <w:szCs w:val="18"/>
              </w:rPr>
            </w:pPr>
            <w:r>
              <w:rPr>
                <w:rFonts w:ascii="仿宋" w:hAnsi="仿宋" w:eastAsia="仿宋"/>
                <w:sz w:val="18"/>
                <w:szCs w:val="18"/>
              </w:rPr>
              <w:t>类型</w:t>
            </w:r>
          </w:p>
        </w:tc>
        <w:tc>
          <w:tcPr>
            <w:tcW w:w="63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pStyle w:val="9"/>
              <w:jc w:val="center"/>
              <w:rPr>
                <w:rFonts w:ascii="仿宋" w:hAnsi="仿宋" w:eastAsia="仿宋"/>
                <w:sz w:val="18"/>
                <w:szCs w:val="18"/>
              </w:rPr>
            </w:pPr>
            <w:r>
              <w:rPr>
                <w:rFonts w:ascii="仿宋" w:hAnsi="仿宋" w:eastAsia="仿宋"/>
                <w:sz w:val="18"/>
                <w:szCs w:val="18"/>
              </w:rPr>
              <w:t>土地</w:t>
            </w:r>
          </w:p>
          <w:p>
            <w:pPr>
              <w:pStyle w:val="9"/>
              <w:jc w:val="center"/>
              <w:rPr>
                <w:rFonts w:ascii="仿宋" w:hAnsi="仿宋" w:eastAsia="仿宋"/>
                <w:sz w:val="18"/>
                <w:szCs w:val="18"/>
              </w:rPr>
            </w:pPr>
            <w:r>
              <w:rPr>
                <w:rFonts w:ascii="仿宋" w:hAnsi="仿宋" w:eastAsia="仿宋"/>
                <w:sz w:val="18"/>
                <w:szCs w:val="18"/>
              </w:rPr>
              <w:t>级别</w:t>
            </w:r>
          </w:p>
        </w:tc>
        <w:tc>
          <w:tcPr>
            <w:tcW w:w="45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pStyle w:val="9"/>
              <w:jc w:val="center"/>
              <w:rPr>
                <w:rFonts w:ascii="仿宋" w:hAnsi="仿宋" w:eastAsia="仿宋"/>
                <w:sz w:val="18"/>
                <w:szCs w:val="18"/>
              </w:rPr>
            </w:pPr>
            <w:r>
              <w:rPr>
                <w:rFonts w:ascii="仿宋" w:hAnsi="仿宋" w:eastAsia="仿宋"/>
                <w:sz w:val="18"/>
                <w:szCs w:val="18"/>
              </w:rPr>
              <w:t>初始</w:t>
            </w:r>
          </w:p>
          <w:p>
            <w:pPr>
              <w:pStyle w:val="9"/>
              <w:jc w:val="center"/>
              <w:rPr>
                <w:rFonts w:ascii="仿宋" w:hAnsi="仿宋" w:eastAsia="仿宋"/>
                <w:sz w:val="18"/>
                <w:szCs w:val="18"/>
              </w:rPr>
            </w:pPr>
            <w:r>
              <w:rPr>
                <w:rFonts w:ascii="仿宋" w:hAnsi="仿宋" w:eastAsia="仿宋"/>
                <w:sz w:val="18"/>
                <w:szCs w:val="18"/>
              </w:rPr>
              <w:t>收益</w:t>
            </w:r>
          </w:p>
        </w:tc>
        <w:tc>
          <w:tcPr>
            <w:tcW w:w="1140"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9"/>
              <w:jc w:val="center"/>
              <w:rPr>
                <w:rFonts w:ascii="仿宋" w:hAnsi="仿宋" w:eastAsia="仿宋"/>
                <w:sz w:val="18"/>
                <w:szCs w:val="18"/>
              </w:rPr>
            </w:pPr>
            <w:r>
              <w:rPr>
                <w:rFonts w:ascii="仿宋" w:hAnsi="仿宋" w:eastAsia="仿宋"/>
                <w:sz w:val="18"/>
                <w:szCs w:val="18"/>
              </w:rPr>
              <w:t>5年期工矿仓储用地</w:t>
            </w:r>
          </w:p>
          <w:p>
            <w:pPr>
              <w:pStyle w:val="9"/>
              <w:jc w:val="center"/>
              <w:rPr>
                <w:rFonts w:ascii="仿宋" w:hAnsi="仿宋" w:eastAsia="仿宋"/>
                <w:sz w:val="18"/>
                <w:szCs w:val="18"/>
              </w:rPr>
            </w:pPr>
            <w:r>
              <w:rPr>
                <w:rFonts w:ascii="仿宋" w:hAnsi="仿宋" w:eastAsia="仿宋"/>
                <w:sz w:val="18"/>
                <w:szCs w:val="18"/>
              </w:rPr>
              <w:t>租赁价格</w:t>
            </w:r>
          </w:p>
        </w:tc>
        <w:tc>
          <w:tcPr>
            <w:tcW w:w="121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9"/>
              <w:jc w:val="center"/>
              <w:rPr>
                <w:rFonts w:ascii="仿宋" w:hAnsi="仿宋" w:eastAsia="仿宋"/>
                <w:sz w:val="18"/>
                <w:szCs w:val="18"/>
              </w:rPr>
            </w:pPr>
            <w:r>
              <w:rPr>
                <w:rFonts w:ascii="仿宋" w:hAnsi="仿宋" w:eastAsia="仿宋"/>
                <w:sz w:val="18"/>
                <w:szCs w:val="18"/>
              </w:rPr>
              <w:t>10年期工矿仓储用地</w:t>
            </w:r>
          </w:p>
          <w:p>
            <w:pPr>
              <w:pStyle w:val="9"/>
              <w:jc w:val="center"/>
              <w:rPr>
                <w:rFonts w:ascii="仿宋" w:hAnsi="仿宋" w:eastAsia="仿宋"/>
                <w:sz w:val="18"/>
                <w:szCs w:val="18"/>
              </w:rPr>
            </w:pPr>
            <w:r>
              <w:rPr>
                <w:rFonts w:ascii="仿宋" w:hAnsi="仿宋" w:eastAsia="仿宋"/>
                <w:sz w:val="18"/>
                <w:szCs w:val="18"/>
              </w:rPr>
              <w:t>租赁价格</w:t>
            </w:r>
          </w:p>
        </w:tc>
        <w:tc>
          <w:tcPr>
            <w:tcW w:w="1190"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9"/>
              <w:jc w:val="center"/>
              <w:rPr>
                <w:rFonts w:ascii="仿宋" w:hAnsi="仿宋" w:eastAsia="仿宋"/>
                <w:sz w:val="18"/>
                <w:szCs w:val="18"/>
              </w:rPr>
            </w:pPr>
            <w:r>
              <w:rPr>
                <w:rFonts w:ascii="仿宋" w:hAnsi="仿宋" w:eastAsia="仿宋"/>
                <w:sz w:val="18"/>
                <w:szCs w:val="18"/>
              </w:rPr>
              <w:t>20年期工矿仓储用地弹性年期地价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363" w:type="pct"/>
            <w:vMerge w:val="continue"/>
            <w:tcBorders>
              <w:left w:val="single" w:color="auto" w:sz="4" w:space="0"/>
              <w:right w:val="single" w:color="auto" w:sz="4" w:space="0"/>
            </w:tcBorders>
            <w:shd w:val="clear" w:color="auto" w:fill="auto"/>
            <w:vAlign w:val="center"/>
          </w:tcPr>
          <w:p>
            <w:pPr>
              <w:pStyle w:val="9"/>
              <w:jc w:val="center"/>
              <w:rPr>
                <w:rFonts w:ascii="仿宋" w:hAnsi="仿宋" w:eastAsia="仿宋"/>
                <w:sz w:val="18"/>
                <w:szCs w:val="18"/>
              </w:rPr>
            </w:pPr>
          </w:p>
        </w:tc>
        <w:tc>
          <w:tcPr>
            <w:tcW w:w="63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9"/>
              <w:jc w:val="center"/>
              <w:rPr>
                <w:rFonts w:ascii="仿宋" w:hAnsi="仿宋" w:eastAsia="仿宋"/>
                <w:sz w:val="18"/>
                <w:szCs w:val="18"/>
              </w:rPr>
            </w:pPr>
          </w:p>
        </w:tc>
        <w:tc>
          <w:tcPr>
            <w:tcW w:w="459"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9"/>
              <w:jc w:val="center"/>
              <w:rPr>
                <w:rFonts w:ascii="仿宋" w:hAnsi="仿宋" w:eastAsia="仿宋"/>
                <w:sz w:val="18"/>
                <w:szCs w:val="18"/>
              </w:rPr>
            </w:pPr>
          </w:p>
        </w:tc>
        <w:tc>
          <w:tcPr>
            <w:tcW w:w="51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9"/>
              <w:jc w:val="center"/>
              <w:rPr>
                <w:rFonts w:ascii="仿宋" w:hAnsi="仿宋" w:eastAsia="仿宋"/>
                <w:sz w:val="18"/>
                <w:szCs w:val="18"/>
              </w:rPr>
            </w:pPr>
            <w:r>
              <w:rPr>
                <w:rFonts w:ascii="仿宋" w:hAnsi="仿宋" w:eastAsia="仿宋"/>
                <w:sz w:val="18"/>
                <w:szCs w:val="18"/>
              </w:rPr>
              <w:t>元/㎡</w:t>
            </w:r>
          </w:p>
        </w:tc>
        <w:tc>
          <w:tcPr>
            <w:tcW w:w="63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9"/>
              <w:jc w:val="center"/>
              <w:rPr>
                <w:rFonts w:ascii="仿宋" w:hAnsi="仿宋" w:eastAsia="仿宋"/>
                <w:sz w:val="18"/>
                <w:szCs w:val="18"/>
              </w:rPr>
            </w:pPr>
            <w:r>
              <w:rPr>
                <w:rFonts w:ascii="仿宋" w:hAnsi="仿宋" w:eastAsia="仿宋"/>
                <w:sz w:val="18"/>
                <w:szCs w:val="18"/>
              </w:rPr>
              <w:t>万元/亩</w:t>
            </w:r>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9"/>
              <w:jc w:val="center"/>
              <w:rPr>
                <w:rFonts w:ascii="仿宋" w:hAnsi="仿宋" w:eastAsia="仿宋"/>
                <w:sz w:val="18"/>
                <w:szCs w:val="18"/>
              </w:rPr>
            </w:pPr>
            <w:r>
              <w:rPr>
                <w:rFonts w:ascii="仿宋" w:hAnsi="仿宋" w:eastAsia="仿宋"/>
                <w:sz w:val="18"/>
                <w:szCs w:val="18"/>
              </w:rPr>
              <w:t>元/㎡</w:t>
            </w:r>
          </w:p>
        </w:tc>
        <w:tc>
          <w:tcPr>
            <w:tcW w:w="66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9"/>
              <w:jc w:val="center"/>
              <w:rPr>
                <w:rFonts w:ascii="仿宋" w:hAnsi="仿宋" w:eastAsia="仿宋"/>
                <w:sz w:val="18"/>
                <w:szCs w:val="18"/>
              </w:rPr>
            </w:pPr>
            <w:r>
              <w:rPr>
                <w:rFonts w:ascii="仿宋" w:hAnsi="仿宋" w:eastAsia="仿宋"/>
                <w:sz w:val="18"/>
                <w:szCs w:val="18"/>
              </w:rPr>
              <w:t>万元/亩</w:t>
            </w:r>
          </w:p>
        </w:tc>
        <w:tc>
          <w:tcPr>
            <w:tcW w:w="538" w:type="pct"/>
            <w:tcBorders>
              <w:top w:val="single" w:color="auto" w:sz="4" w:space="0"/>
              <w:left w:val="single" w:color="auto" w:sz="4" w:space="0"/>
              <w:bottom w:val="single" w:color="auto" w:sz="4" w:space="0"/>
              <w:right w:val="single" w:color="auto" w:sz="4" w:space="0"/>
            </w:tcBorders>
            <w:shd w:val="clear" w:color="auto" w:fill="auto"/>
            <w:vAlign w:val="center"/>
          </w:tcPr>
          <w:p>
            <w:pPr>
              <w:pStyle w:val="9"/>
              <w:jc w:val="center"/>
              <w:rPr>
                <w:rFonts w:ascii="仿宋" w:hAnsi="仿宋" w:eastAsia="仿宋"/>
                <w:sz w:val="18"/>
                <w:szCs w:val="18"/>
              </w:rPr>
            </w:pPr>
            <w:r>
              <w:rPr>
                <w:rFonts w:ascii="仿宋" w:hAnsi="仿宋" w:eastAsia="仿宋"/>
                <w:sz w:val="18"/>
                <w:szCs w:val="18"/>
              </w:rPr>
              <w:t>元/㎡</w:t>
            </w:r>
          </w:p>
        </w:tc>
        <w:tc>
          <w:tcPr>
            <w:tcW w:w="652" w:type="pct"/>
            <w:tcBorders>
              <w:top w:val="single" w:color="auto" w:sz="4" w:space="0"/>
              <w:left w:val="single" w:color="auto" w:sz="4" w:space="0"/>
              <w:bottom w:val="single" w:color="auto" w:sz="4" w:space="0"/>
              <w:right w:val="single" w:color="auto" w:sz="4" w:space="0"/>
            </w:tcBorders>
            <w:shd w:val="clear" w:color="auto" w:fill="auto"/>
            <w:vAlign w:val="center"/>
          </w:tcPr>
          <w:p>
            <w:pPr>
              <w:pStyle w:val="9"/>
              <w:jc w:val="center"/>
              <w:rPr>
                <w:rFonts w:ascii="仿宋" w:hAnsi="仿宋" w:eastAsia="仿宋"/>
                <w:sz w:val="18"/>
                <w:szCs w:val="18"/>
              </w:rPr>
            </w:pPr>
            <w:r>
              <w:rPr>
                <w:rFonts w:ascii="仿宋" w:hAnsi="仿宋" w:eastAsia="仿宋"/>
                <w:sz w:val="18"/>
                <w:szCs w:val="18"/>
              </w:rPr>
              <w:t>万元/亩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9" w:hRule="atLeast"/>
          <w:jc w:val="center"/>
        </w:trPr>
        <w:tc>
          <w:tcPr>
            <w:tcW w:w="363" w:type="pct"/>
            <w:vMerge w:val="continue"/>
            <w:tcBorders>
              <w:left w:val="single" w:color="auto" w:sz="4" w:space="0"/>
              <w:right w:val="single" w:color="auto" w:sz="4" w:space="0"/>
            </w:tcBorders>
            <w:shd w:val="clear" w:color="auto" w:fill="auto"/>
            <w:vAlign w:val="center"/>
          </w:tcPr>
          <w:p>
            <w:pPr>
              <w:pStyle w:val="9"/>
              <w:jc w:val="center"/>
              <w:rPr>
                <w:rFonts w:ascii="仿宋" w:hAnsi="仿宋" w:eastAsia="仿宋"/>
                <w:sz w:val="18"/>
                <w:szCs w:val="18"/>
              </w:rPr>
            </w:pP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9"/>
              <w:jc w:val="center"/>
              <w:rPr>
                <w:rFonts w:ascii="仿宋" w:hAnsi="仿宋" w:eastAsia="仿宋"/>
                <w:sz w:val="18"/>
                <w:szCs w:val="18"/>
              </w:rPr>
            </w:pPr>
            <w:r>
              <w:rPr>
                <w:rFonts w:ascii="仿宋" w:hAnsi="仿宋" w:eastAsia="仿宋"/>
                <w:sz w:val="18"/>
                <w:szCs w:val="18"/>
              </w:rPr>
              <w:t>规划限制区</w:t>
            </w:r>
          </w:p>
        </w:tc>
        <w:tc>
          <w:tcPr>
            <w:tcW w:w="45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Times New Roman"/>
                <w:kern w:val="0"/>
                <w:sz w:val="18"/>
                <w:szCs w:val="18"/>
              </w:rPr>
            </w:pPr>
            <w:r>
              <w:rPr>
                <w:rFonts w:hint="eastAsia" w:ascii="仿宋" w:hAnsi="仿宋" w:eastAsia="仿宋" w:cs="Times New Roman"/>
                <w:kern w:val="0"/>
                <w:sz w:val="18"/>
                <w:szCs w:val="18"/>
              </w:rPr>
              <w:t>--</w:t>
            </w:r>
          </w:p>
        </w:tc>
        <w:tc>
          <w:tcPr>
            <w:tcW w:w="51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Times New Roman"/>
                <w:kern w:val="0"/>
                <w:sz w:val="18"/>
                <w:szCs w:val="18"/>
              </w:rPr>
            </w:pPr>
            <w:r>
              <w:rPr>
                <w:rFonts w:hint="eastAsia" w:ascii="仿宋" w:hAnsi="仿宋" w:eastAsia="仿宋" w:cs="Times New Roman"/>
                <w:kern w:val="0"/>
                <w:sz w:val="18"/>
                <w:szCs w:val="18"/>
              </w:rPr>
              <w:t>--</w:t>
            </w:r>
          </w:p>
        </w:tc>
        <w:tc>
          <w:tcPr>
            <w:tcW w:w="63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Times New Roman"/>
                <w:kern w:val="0"/>
                <w:sz w:val="18"/>
                <w:szCs w:val="18"/>
              </w:rPr>
            </w:pPr>
            <w:r>
              <w:rPr>
                <w:rFonts w:hint="eastAsia" w:ascii="仿宋" w:hAnsi="仿宋" w:eastAsia="仿宋" w:cs="Times New Roman"/>
                <w:kern w:val="0"/>
                <w:sz w:val="18"/>
                <w:szCs w:val="18"/>
              </w:rPr>
              <w:t>--</w:t>
            </w:r>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Times New Roman"/>
                <w:kern w:val="0"/>
                <w:sz w:val="18"/>
                <w:szCs w:val="18"/>
              </w:rPr>
            </w:pPr>
            <w:r>
              <w:rPr>
                <w:rFonts w:hint="eastAsia" w:ascii="仿宋" w:hAnsi="仿宋" w:eastAsia="仿宋" w:cs="Times New Roman"/>
                <w:kern w:val="0"/>
                <w:sz w:val="18"/>
                <w:szCs w:val="18"/>
              </w:rPr>
              <w:t>--</w:t>
            </w:r>
          </w:p>
        </w:tc>
        <w:tc>
          <w:tcPr>
            <w:tcW w:w="66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Times New Roman"/>
                <w:kern w:val="0"/>
                <w:sz w:val="18"/>
                <w:szCs w:val="18"/>
              </w:rPr>
            </w:pPr>
            <w:r>
              <w:rPr>
                <w:rFonts w:hint="eastAsia" w:ascii="仿宋" w:hAnsi="仿宋" w:eastAsia="仿宋" w:cs="Times New Roman"/>
                <w:kern w:val="0"/>
                <w:sz w:val="18"/>
                <w:szCs w:val="18"/>
              </w:rPr>
              <w:t>--</w:t>
            </w:r>
          </w:p>
        </w:tc>
        <w:tc>
          <w:tcPr>
            <w:tcW w:w="53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Times New Roman"/>
                <w:kern w:val="0"/>
                <w:sz w:val="18"/>
                <w:szCs w:val="18"/>
              </w:rPr>
            </w:pPr>
            <w:r>
              <w:rPr>
                <w:rFonts w:hint="eastAsia" w:ascii="仿宋" w:hAnsi="仿宋" w:eastAsia="仿宋" w:cs="Times New Roman"/>
                <w:kern w:val="0"/>
                <w:sz w:val="18"/>
                <w:szCs w:val="18"/>
              </w:rPr>
              <w:t>--</w:t>
            </w:r>
          </w:p>
        </w:tc>
        <w:tc>
          <w:tcPr>
            <w:tcW w:w="65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Times New Roman"/>
                <w:kern w:val="0"/>
                <w:sz w:val="18"/>
                <w:szCs w:val="18"/>
              </w:rPr>
            </w:pPr>
            <w:r>
              <w:rPr>
                <w:rFonts w:hint="eastAsia" w:ascii="仿宋" w:hAnsi="仿宋" w:eastAsia="仿宋" w:cs="Times New Roman"/>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 w:hRule="atLeast"/>
          <w:jc w:val="center"/>
        </w:trPr>
        <w:tc>
          <w:tcPr>
            <w:tcW w:w="363" w:type="pct"/>
            <w:vMerge w:val="continue"/>
            <w:tcBorders>
              <w:left w:val="single" w:color="auto" w:sz="4" w:space="0"/>
              <w:right w:val="single" w:color="auto" w:sz="4" w:space="0"/>
            </w:tcBorders>
            <w:shd w:val="clear" w:color="auto" w:fill="auto"/>
            <w:vAlign w:val="center"/>
          </w:tcPr>
          <w:p>
            <w:pPr>
              <w:pStyle w:val="9"/>
              <w:jc w:val="center"/>
              <w:rPr>
                <w:rFonts w:ascii="仿宋" w:hAnsi="仿宋" w:eastAsia="仿宋"/>
                <w:sz w:val="18"/>
                <w:szCs w:val="18"/>
              </w:rPr>
            </w:pP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9"/>
              <w:jc w:val="center"/>
              <w:rPr>
                <w:rFonts w:ascii="仿宋" w:hAnsi="仿宋" w:eastAsia="仿宋"/>
                <w:sz w:val="18"/>
                <w:szCs w:val="18"/>
              </w:rPr>
            </w:pPr>
            <w:r>
              <w:rPr>
                <w:rFonts w:ascii="仿宋" w:hAnsi="仿宋" w:eastAsia="仿宋"/>
                <w:sz w:val="18"/>
                <w:szCs w:val="18"/>
              </w:rPr>
              <w:t>Ⅰ级</w:t>
            </w:r>
          </w:p>
        </w:tc>
        <w:tc>
          <w:tcPr>
            <w:tcW w:w="45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9"/>
              <w:jc w:val="center"/>
              <w:rPr>
                <w:rFonts w:ascii="仿宋" w:hAnsi="仿宋" w:eastAsia="仿宋"/>
                <w:sz w:val="18"/>
                <w:szCs w:val="18"/>
              </w:rPr>
            </w:pPr>
            <w:r>
              <w:rPr>
                <w:rFonts w:ascii="仿宋" w:hAnsi="仿宋" w:eastAsia="仿宋"/>
                <w:sz w:val="18"/>
                <w:szCs w:val="18"/>
              </w:rPr>
              <w:t>17.76</w:t>
            </w:r>
          </w:p>
        </w:tc>
        <w:tc>
          <w:tcPr>
            <w:tcW w:w="51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9"/>
              <w:jc w:val="center"/>
              <w:rPr>
                <w:rFonts w:ascii="仿宋" w:hAnsi="仿宋" w:eastAsia="仿宋"/>
                <w:sz w:val="18"/>
                <w:szCs w:val="18"/>
              </w:rPr>
            </w:pPr>
            <w:r>
              <w:rPr>
                <w:rFonts w:hint="eastAsia" w:ascii="仿宋" w:hAnsi="仿宋" w:eastAsia="仿宋" w:cs="Times New Roman"/>
                <w:sz w:val="18"/>
                <w:szCs w:val="18"/>
              </w:rPr>
              <w:t>62</w:t>
            </w:r>
          </w:p>
        </w:tc>
        <w:tc>
          <w:tcPr>
            <w:tcW w:w="63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9"/>
              <w:jc w:val="center"/>
              <w:rPr>
                <w:rFonts w:ascii="仿宋" w:hAnsi="仿宋" w:eastAsia="仿宋"/>
                <w:sz w:val="18"/>
                <w:szCs w:val="18"/>
              </w:rPr>
            </w:pPr>
            <w:r>
              <w:rPr>
                <w:rFonts w:hint="eastAsia" w:ascii="仿宋" w:hAnsi="仿宋" w:eastAsia="仿宋" w:cs="Times New Roman"/>
                <w:sz w:val="18"/>
                <w:szCs w:val="18"/>
              </w:rPr>
              <w:t xml:space="preserve">4.13 </w:t>
            </w:r>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9"/>
              <w:jc w:val="center"/>
              <w:rPr>
                <w:rFonts w:ascii="仿宋" w:hAnsi="仿宋" w:eastAsia="仿宋"/>
                <w:sz w:val="18"/>
                <w:szCs w:val="18"/>
              </w:rPr>
            </w:pPr>
            <w:r>
              <w:rPr>
                <w:rFonts w:hint="eastAsia" w:ascii="仿宋" w:hAnsi="仿宋" w:eastAsia="仿宋" w:cs="Times New Roman"/>
                <w:sz w:val="18"/>
                <w:szCs w:val="18"/>
              </w:rPr>
              <w:t xml:space="preserve">102 </w:t>
            </w:r>
          </w:p>
        </w:tc>
        <w:tc>
          <w:tcPr>
            <w:tcW w:w="66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9"/>
              <w:jc w:val="center"/>
              <w:rPr>
                <w:rFonts w:ascii="仿宋" w:hAnsi="仿宋" w:eastAsia="仿宋"/>
                <w:sz w:val="18"/>
                <w:szCs w:val="18"/>
              </w:rPr>
            </w:pPr>
            <w:r>
              <w:rPr>
                <w:rFonts w:hint="eastAsia" w:ascii="仿宋" w:hAnsi="仿宋" w:eastAsia="仿宋" w:cs="Times New Roman"/>
                <w:sz w:val="18"/>
                <w:szCs w:val="18"/>
              </w:rPr>
              <w:t xml:space="preserve">6.80 </w:t>
            </w:r>
          </w:p>
        </w:tc>
        <w:tc>
          <w:tcPr>
            <w:tcW w:w="538" w:type="pct"/>
            <w:tcBorders>
              <w:top w:val="single" w:color="auto" w:sz="4" w:space="0"/>
              <w:left w:val="single" w:color="auto" w:sz="4" w:space="0"/>
              <w:bottom w:val="single" w:color="auto" w:sz="4" w:space="0"/>
              <w:right w:val="single" w:color="auto" w:sz="4" w:space="0"/>
            </w:tcBorders>
            <w:shd w:val="clear" w:color="auto" w:fill="auto"/>
            <w:vAlign w:val="center"/>
          </w:tcPr>
          <w:p>
            <w:pPr>
              <w:pStyle w:val="9"/>
              <w:jc w:val="center"/>
              <w:rPr>
                <w:rFonts w:ascii="仿宋" w:hAnsi="仿宋" w:eastAsia="仿宋"/>
                <w:sz w:val="18"/>
                <w:szCs w:val="18"/>
              </w:rPr>
            </w:pPr>
            <w:r>
              <w:rPr>
                <w:rFonts w:hint="eastAsia" w:ascii="仿宋" w:hAnsi="仿宋" w:eastAsia="仿宋" w:cs="Times New Roman"/>
                <w:sz w:val="18"/>
                <w:szCs w:val="18"/>
              </w:rPr>
              <w:t>180</w:t>
            </w:r>
          </w:p>
        </w:tc>
        <w:tc>
          <w:tcPr>
            <w:tcW w:w="652" w:type="pct"/>
            <w:tcBorders>
              <w:top w:val="single" w:color="auto" w:sz="4" w:space="0"/>
              <w:left w:val="single" w:color="auto" w:sz="4" w:space="0"/>
              <w:bottom w:val="single" w:color="auto" w:sz="4" w:space="0"/>
              <w:right w:val="single" w:color="auto" w:sz="4" w:space="0"/>
            </w:tcBorders>
            <w:shd w:val="clear" w:color="auto" w:fill="auto"/>
            <w:vAlign w:val="center"/>
          </w:tcPr>
          <w:p>
            <w:pPr>
              <w:pStyle w:val="9"/>
              <w:jc w:val="center"/>
              <w:rPr>
                <w:rFonts w:ascii="仿宋" w:hAnsi="仿宋" w:eastAsia="仿宋"/>
                <w:sz w:val="18"/>
                <w:szCs w:val="18"/>
              </w:rPr>
            </w:pPr>
            <w:r>
              <w:rPr>
                <w:rFonts w:hint="eastAsia" w:ascii="仿宋" w:hAnsi="仿宋" w:eastAsia="仿宋" w:cs="Times New Roman"/>
                <w:sz w:val="18"/>
                <w:szCs w:val="18"/>
              </w:rPr>
              <w:t xml:space="preserve">12.00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 w:hRule="atLeast"/>
          <w:jc w:val="center"/>
        </w:trPr>
        <w:tc>
          <w:tcPr>
            <w:tcW w:w="363" w:type="pct"/>
            <w:vMerge w:val="continue"/>
            <w:tcBorders>
              <w:left w:val="single" w:color="auto" w:sz="4" w:space="0"/>
              <w:right w:val="single" w:color="auto" w:sz="4" w:space="0"/>
            </w:tcBorders>
            <w:shd w:val="clear" w:color="auto" w:fill="auto"/>
            <w:vAlign w:val="center"/>
          </w:tcPr>
          <w:p>
            <w:pPr>
              <w:pStyle w:val="9"/>
              <w:jc w:val="center"/>
              <w:rPr>
                <w:rFonts w:ascii="仿宋" w:hAnsi="仿宋" w:eastAsia="仿宋"/>
                <w:sz w:val="18"/>
                <w:szCs w:val="18"/>
              </w:rPr>
            </w:pP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9"/>
              <w:jc w:val="center"/>
              <w:rPr>
                <w:rFonts w:ascii="仿宋" w:hAnsi="仿宋" w:eastAsia="仿宋"/>
                <w:sz w:val="18"/>
                <w:szCs w:val="18"/>
              </w:rPr>
            </w:pPr>
            <w:r>
              <w:rPr>
                <w:rFonts w:ascii="仿宋" w:hAnsi="仿宋" w:eastAsia="仿宋"/>
                <w:sz w:val="18"/>
                <w:szCs w:val="18"/>
              </w:rPr>
              <w:t>Ⅱ级</w:t>
            </w:r>
          </w:p>
        </w:tc>
        <w:tc>
          <w:tcPr>
            <w:tcW w:w="45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9"/>
              <w:jc w:val="center"/>
              <w:rPr>
                <w:rFonts w:ascii="仿宋" w:hAnsi="仿宋" w:eastAsia="仿宋"/>
                <w:sz w:val="18"/>
                <w:szCs w:val="18"/>
              </w:rPr>
            </w:pPr>
            <w:r>
              <w:rPr>
                <w:rFonts w:ascii="仿宋" w:hAnsi="仿宋" w:eastAsia="仿宋"/>
                <w:sz w:val="18"/>
                <w:szCs w:val="18"/>
              </w:rPr>
              <w:t>12.81</w:t>
            </w:r>
          </w:p>
        </w:tc>
        <w:tc>
          <w:tcPr>
            <w:tcW w:w="51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9"/>
              <w:jc w:val="center"/>
              <w:rPr>
                <w:rFonts w:ascii="仿宋" w:hAnsi="仿宋" w:eastAsia="仿宋"/>
                <w:sz w:val="18"/>
                <w:szCs w:val="18"/>
              </w:rPr>
            </w:pPr>
            <w:r>
              <w:rPr>
                <w:rFonts w:hint="eastAsia" w:ascii="仿宋" w:hAnsi="仿宋" w:eastAsia="仿宋" w:cs="Times New Roman"/>
                <w:sz w:val="18"/>
                <w:szCs w:val="18"/>
              </w:rPr>
              <w:t xml:space="preserve">45 </w:t>
            </w:r>
          </w:p>
        </w:tc>
        <w:tc>
          <w:tcPr>
            <w:tcW w:w="63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9"/>
              <w:jc w:val="center"/>
              <w:rPr>
                <w:rFonts w:ascii="仿宋" w:hAnsi="仿宋" w:eastAsia="仿宋"/>
                <w:sz w:val="18"/>
                <w:szCs w:val="18"/>
              </w:rPr>
            </w:pPr>
            <w:r>
              <w:rPr>
                <w:rFonts w:hint="eastAsia" w:ascii="仿宋" w:hAnsi="仿宋" w:eastAsia="仿宋" w:cs="Times New Roman"/>
                <w:sz w:val="18"/>
                <w:szCs w:val="18"/>
              </w:rPr>
              <w:t xml:space="preserve">3.00 </w:t>
            </w:r>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9"/>
              <w:jc w:val="center"/>
              <w:rPr>
                <w:rFonts w:ascii="仿宋" w:hAnsi="仿宋" w:eastAsia="仿宋"/>
                <w:sz w:val="18"/>
                <w:szCs w:val="18"/>
              </w:rPr>
            </w:pPr>
            <w:r>
              <w:rPr>
                <w:rFonts w:hint="eastAsia" w:ascii="仿宋" w:hAnsi="仿宋" w:eastAsia="仿宋" w:cs="Times New Roman"/>
                <w:sz w:val="18"/>
                <w:szCs w:val="18"/>
              </w:rPr>
              <w:t xml:space="preserve">74 </w:t>
            </w:r>
          </w:p>
        </w:tc>
        <w:tc>
          <w:tcPr>
            <w:tcW w:w="66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9"/>
              <w:jc w:val="center"/>
              <w:rPr>
                <w:rFonts w:ascii="仿宋" w:hAnsi="仿宋" w:eastAsia="仿宋"/>
                <w:sz w:val="18"/>
                <w:szCs w:val="18"/>
              </w:rPr>
            </w:pPr>
            <w:r>
              <w:rPr>
                <w:rFonts w:hint="eastAsia" w:ascii="仿宋" w:hAnsi="仿宋" w:eastAsia="仿宋" w:cs="Times New Roman"/>
                <w:sz w:val="18"/>
                <w:szCs w:val="18"/>
              </w:rPr>
              <w:t xml:space="preserve">4.93 </w:t>
            </w:r>
          </w:p>
        </w:tc>
        <w:tc>
          <w:tcPr>
            <w:tcW w:w="538" w:type="pct"/>
            <w:tcBorders>
              <w:top w:val="single" w:color="auto" w:sz="4" w:space="0"/>
              <w:left w:val="single" w:color="auto" w:sz="4" w:space="0"/>
              <w:bottom w:val="single" w:color="auto" w:sz="4" w:space="0"/>
              <w:right w:val="single" w:color="auto" w:sz="4" w:space="0"/>
            </w:tcBorders>
            <w:shd w:val="clear" w:color="auto" w:fill="auto"/>
            <w:vAlign w:val="center"/>
          </w:tcPr>
          <w:p>
            <w:pPr>
              <w:pStyle w:val="9"/>
              <w:jc w:val="center"/>
              <w:rPr>
                <w:rFonts w:ascii="仿宋" w:hAnsi="仿宋" w:eastAsia="仿宋"/>
                <w:sz w:val="18"/>
                <w:szCs w:val="18"/>
              </w:rPr>
            </w:pPr>
            <w:r>
              <w:rPr>
                <w:rFonts w:hint="eastAsia" w:ascii="仿宋" w:hAnsi="仿宋" w:eastAsia="仿宋" w:cs="Times New Roman"/>
                <w:sz w:val="18"/>
                <w:szCs w:val="18"/>
              </w:rPr>
              <w:t>130</w:t>
            </w:r>
          </w:p>
        </w:tc>
        <w:tc>
          <w:tcPr>
            <w:tcW w:w="652" w:type="pct"/>
            <w:tcBorders>
              <w:top w:val="single" w:color="auto" w:sz="4" w:space="0"/>
              <w:left w:val="single" w:color="auto" w:sz="4" w:space="0"/>
              <w:bottom w:val="single" w:color="auto" w:sz="4" w:space="0"/>
              <w:right w:val="single" w:color="auto" w:sz="4" w:space="0"/>
            </w:tcBorders>
            <w:shd w:val="clear" w:color="auto" w:fill="auto"/>
            <w:vAlign w:val="center"/>
          </w:tcPr>
          <w:p>
            <w:pPr>
              <w:pStyle w:val="9"/>
              <w:jc w:val="center"/>
              <w:rPr>
                <w:rFonts w:ascii="仿宋" w:hAnsi="仿宋" w:eastAsia="仿宋"/>
                <w:sz w:val="18"/>
                <w:szCs w:val="18"/>
              </w:rPr>
            </w:pPr>
            <w:r>
              <w:rPr>
                <w:rFonts w:hint="eastAsia" w:ascii="仿宋" w:hAnsi="仿宋" w:eastAsia="仿宋" w:cs="Times New Roman"/>
                <w:sz w:val="18"/>
                <w:szCs w:val="18"/>
              </w:rPr>
              <w:t xml:space="preserve">8.67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 w:hRule="atLeast"/>
          <w:jc w:val="center"/>
        </w:trPr>
        <w:tc>
          <w:tcPr>
            <w:tcW w:w="363" w:type="pct"/>
            <w:vMerge w:val="continue"/>
            <w:tcBorders>
              <w:left w:val="single" w:color="auto" w:sz="4" w:space="0"/>
              <w:right w:val="single" w:color="auto" w:sz="4" w:space="0"/>
            </w:tcBorders>
            <w:shd w:val="clear" w:color="auto" w:fill="auto"/>
            <w:vAlign w:val="center"/>
          </w:tcPr>
          <w:p>
            <w:pPr>
              <w:pStyle w:val="9"/>
              <w:jc w:val="center"/>
              <w:rPr>
                <w:rFonts w:ascii="仿宋" w:hAnsi="仿宋" w:eastAsia="仿宋"/>
                <w:sz w:val="18"/>
                <w:szCs w:val="18"/>
              </w:rPr>
            </w:pPr>
          </w:p>
        </w:tc>
        <w:tc>
          <w:tcPr>
            <w:tcW w:w="63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9"/>
              <w:jc w:val="center"/>
              <w:rPr>
                <w:rFonts w:ascii="仿宋" w:hAnsi="仿宋" w:eastAsia="仿宋"/>
                <w:sz w:val="18"/>
                <w:szCs w:val="18"/>
              </w:rPr>
            </w:pPr>
            <w:r>
              <w:rPr>
                <w:rFonts w:ascii="仿宋" w:hAnsi="仿宋" w:eastAsia="仿宋"/>
                <w:sz w:val="18"/>
                <w:szCs w:val="18"/>
              </w:rPr>
              <w:t>Ⅲ级</w:t>
            </w:r>
          </w:p>
        </w:tc>
        <w:tc>
          <w:tcPr>
            <w:tcW w:w="45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9"/>
              <w:jc w:val="center"/>
              <w:rPr>
                <w:rFonts w:ascii="仿宋" w:hAnsi="仿宋" w:eastAsia="仿宋"/>
                <w:sz w:val="18"/>
                <w:szCs w:val="18"/>
              </w:rPr>
            </w:pPr>
            <w:r>
              <w:rPr>
                <w:rFonts w:ascii="仿宋" w:hAnsi="仿宋" w:eastAsia="仿宋"/>
                <w:sz w:val="18"/>
                <w:szCs w:val="18"/>
              </w:rPr>
              <w:t>10.26</w:t>
            </w:r>
          </w:p>
        </w:tc>
        <w:tc>
          <w:tcPr>
            <w:tcW w:w="51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9"/>
              <w:jc w:val="center"/>
              <w:rPr>
                <w:rFonts w:ascii="仿宋" w:hAnsi="仿宋" w:eastAsia="仿宋"/>
                <w:sz w:val="18"/>
                <w:szCs w:val="18"/>
              </w:rPr>
            </w:pPr>
            <w:r>
              <w:rPr>
                <w:rFonts w:hint="eastAsia" w:ascii="仿宋" w:hAnsi="仿宋" w:eastAsia="仿宋" w:cs="Times New Roman"/>
                <w:sz w:val="18"/>
                <w:szCs w:val="18"/>
              </w:rPr>
              <w:t xml:space="preserve">36 </w:t>
            </w:r>
          </w:p>
        </w:tc>
        <w:tc>
          <w:tcPr>
            <w:tcW w:w="630" w:type="pct"/>
            <w:tcBorders>
              <w:top w:val="single" w:color="auto" w:sz="4" w:space="0"/>
              <w:left w:val="single" w:color="auto" w:sz="4" w:space="0"/>
              <w:bottom w:val="single" w:color="auto" w:sz="4" w:space="0"/>
              <w:right w:val="single" w:color="auto" w:sz="4" w:space="0"/>
            </w:tcBorders>
            <w:shd w:val="clear" w:color="auto" w:fill="auto"/>
            <w:vAlign w:val="center"/>
          </w:tcPr>
          <w:p>
            <w:pPr>
              <w:pStyle w:val="9"/>
              <w:jc w:val="center"/>
              <w:rPr>
                <w:rFonts w:ascii="仿宋" w:hAnsi="仿宋" w:eastAsia="仿宋"/>
                <w:sz w:val="18"/>
                <w:szCs w:val="18"/>
              </w:rPr>
            </w:pPr>
            <w:r>
              <w:rPr>
                <w:rFonts w:hint="eastAsia" w:ascii="仿宋" w:hAnsi="仿宋" w:eastAsia="仿宋" w:cs="Times New Roman"/>
                <w:sz w:val="18"/>
                <w:szCs w:val="18"/>
              </w:rPr>
              <w:t xml:space="preserve">2.40 </w:t>
            </w:r>
          </w:p>
        </w:tc>
        <w:tc>
          <w:tcPr>
            <w:tcW w:w="54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9"/>
              <w:jc w:val="center"/>
              <w:rPr>
                <w:rFonts w:ascii="仿宋" w:hAnsi="仿宋" w:eastAsia="仿宋"/>
                <w:sz w:val="18"/>
                <w:szCs w:val="18"/>
              </w:rPr>
            </w:pPr>
            <w:r>
              <w:rPr>
                <w:rFonts w:hint="eastAsia" w:ascii="仿宋" w:hAnsi="仿宋" w:eastAsia="仿宋" w:cs="Times New Roman"/>
                <w:sz w:val="18"/>
                <w:szCs w:val="18"/>
              </w:rPr>
              <w:t xml:space="preserve">59 </w:t>
            </w:r>
          </w:p>
        </w:tc>
        <w:tc>
          <w:tcPr>
            <w:tcW w:w="66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9"/>
              <w:jc w:val="center"/>
              <w:rPr>
                <w:rFonts w:ascii="仿宋" w:hAnsi="仿宋" w:eastAsia="仿宋"/>
                <w:sz w:val="18"/>
                <w:szCs w:val="18"/>
              </w:rPr>
            </w:pPr>
            <w:r>
              <w:rPr>
                <w:rFonts w:hint="eastAsia" w:ascii="仿宋" w:hAnsi="仿宋" w:eastAsia="仿宋" w:cs="Times New Roman"/>
                <w:sz w:val="18"/>
                <w:szCs w:val="18"/>
              </w:rPr>
              <w:t xml:space="preserve">3.93 </w:t>
            </w:r>
          </w:p>
        </w:tc>
        <w:tc>
          <w:tcPr>
            <w:tcW w:w="538" w:type="pct"/>
            <w:tcBorders>
              <w:top w:val="single" w:color="auto" w:sz="4" w:space="0"/>
              <w:left w:val="single" w:color="auto" w:sz="4" w:space="0"/>
              <w:bottom w:val="single" w:color="auto" w:sz="4" w:space="0"/>
              <w:right w:val="single" w:color="auto" w:sz="4" w:space="0"/>
            </w:tcBorders>
            <w:shd w:val="clear" w:color="auto" w:fill="auto"/>
            <w:vAlign w:val="center"/>
          </w:tcPr>
          <w:p>
            <w:pPr>
              <w:pStyle w:val="9"/>
              <w:jc w:val="center"/>
              <w:rPr>
                <w:rFonts w:ascii="仿宋" w:hAnsi="仿宋" w:eastAsia="仿宋"/>
                <w:sz w:val="18"/>
                <w:szCs w:val="18"/>
              </w:rPr>
            </w:pPr>
            <w:r>
              <w:rPr>
                <w:rFonts w:hint="eastAsia" w:ascii="仿宋" w:hAnsi="仿宋" w:eastAsia="仿宋" w:cs="Times New Roman"/>
                <w:sz w:val="18"/>
                <w:szCs w:val="18"/>
              </w:rPr>
              <w:t>104</w:t>
            </w:r>
          </w:p>
        </w:tc>
        <w:tc>
          <w:tcPr>
            <w:tcW w:w="652" w:type="pct"/>
            <w:tcBorders>
              <w:top w:val="single" w:color="auto" w:sz="4" w:space="0"/>
              <w:left w:val="single" w:color="auto" w:sz="4" w:space="0"/>
              <w:bottom w:val="single" w:color="auto" w:sz="4" w:space="0"/>
              <w:right w:val="single" w:color="auto" w:sz="4" w:space="0"/>
            </w:tcBorders>
            <w:shd w:val="clear" w:color="auto" w:fill="auto"/>
            <w:vAlign w:val="center"/>
          </w:tcPr>
          <w:p>
            <w:pPr>
              <w:pStyle w:val="9"/>
              <w:jc w:val="center"/>
              <w:rPr>
                <w:rFonts w:ascii="仿宋" w:hAnsi="仿宋" w:eastAsia="仿宋"/>
                <w:sz w:val="18"/>
                <w:szCs w:val="18"/>
              </w:rPr>
            </w:pPr>
            <w:r>
              <w:rPr>
                <w:rFonts w:hint="eastAsia" w:ascii="仿宋" w:hAnsi="仿宋" w:eastAsia="仿宋" w:cs="Times New Roman"/>
                <w:sz w:val="18"/>
                <w:szCs w:val="18"/>
              </w:rPr>
              <w:t xml:space="preserve">6.93 </w:t>
            </w:r>
          </w:p>
        </w:tc>
      </w:tr>
    </w:tbl>
    <w:p>
      <w:pPr>
        <w:widowControl/>
        <w:ind w:firstLine="360"/>
        <w:jc w:val="left"/>
        <w:rPr>
          <w:rFonts w:ascii="仿宋" w:hAnsi="仿宋" w:eastAsia="仿宋" w:cs="宋体"/>
          <w:kern w:val="0"/>
          <w:sz w:val="18"/>
          <w:szCs w:val="18"/>
        </w:rPr>
      </w:pPr>
      <w:r>
        <w:rPr>
          <w:rFonts w:hint="eastAsia" w:ascii="仿宋" w:hAnsi="仿宋" w:eastAsia="仿宋" w:cs="宋体"/>
          <w:kern w:val="0"/>
          <w:sz w:val="18"/>
          <w:szCs w:val="18"/>
        </w:rPr>
        <w:t>注：1、最高年期（50年）出让土地还原率为5.0%；5、10年期租赁土地还原率分别为4.50%、4.60%；20年期出让土地还原率为4.80%；</w:t>
      </w:r>
    </w:p>
    <w:p>
      <w:pPr>
        <w:widowControl/>
        <w:ind w:firstLine="360"/>
        <w:jc w:val="left"/>
        <w:rPr>
          <w:rFonts w:ascii="仿宋" w:hAnsi="仿宋" w:eastAsia="仿宋" w:cs="宋体"/>
          <w:sz w:val="18"/>
          <w:szCs w:val="18"/>
        </w:rPr>
      </w:pPr>
      <w:r>
        <w:rPr>
          <w:rFonts w:hint="eastAsia" w:ascii="仿宋" w:hAnsi="仿宋" w:eastAsia="仿宋" w:cs="宋体"/>
          <w:kern w:val="0"/>
          <w:sz w:val="18"/>
          <w:szCs w:val="18"/>
        </w:rPr>
        <w:t>2、</w:t>
      </w:r>
      <w:r>
        <w:rPr>
          <w:rFonts w:hint="eastAsia" w:ascii="仿宋" w:hAnsi="仿宋" w:eastAsia="仿宋" w:cs="宋体"/>
          <w:sz w:val="18"/>
          <w:szCs w:val="18"/>
        </w:rPr>
        <w:t>根据（云国土资〔2017〕242号）文要求：土地使用者可按规定分期缴纳土地出让价款，降低工业企业用地成本，但分期缴纳最长期限不得超过两年。土地租金可以一次性付清，也可以年付，首期租金应当在签订租赁合同后30日内支付，具体内容由出租和承租双方在合同中约定并执行；</w:t>
      </w:r>
    </w:p>
    <w:p>
      <w:pPr>
        <w:widowControl/>
        <w:ind w:firstLine="360"/>
        <w:jc w:val="left"/>
        <w:rPr>
          <w:rFonts w:ascii="仿宋" w:hAnsi="仿宋" w:eastAsia="仿宋" w:cs="宋体"/>
          <w:sz w:val="18"/>
          <w:szCs w:val="18"/>
        </w:rPr>
      </w:pPr>
      <w:r>
        <w:rPr>
          <w:rFonts w:hint="eastAsia" w:ascii="仿宋" w:hAnsi="仿宋" w:eastAsia="仿宋" w:cs="宋体"/>
          <w:kern w:val="0"/>
          <w:sz w:val="18"/>
          <w:szCs w:val="18"/>
        </w:rPr>
        <w:t>3、5年、10年期为租赁土地，不能转让、抵押；</w:t>
      </w:r>
    </w:p>
    <w:p>
      <w:pPr>
        <w:pStyle w:val="8"/>
        <w:spacing w:beforeLines="0" w:afterLines="0"/>
        <w:rPr>
          <w:rFonts w:ascii="仿宋" w:hAnsi="仿宋" w:eastAsia="仿宋"/>
          <w:color w:val="auto"/>
          <w:sz w:val="18"/>
          <w:szCs w:val="18"/>
        </w:rPr>
      </w:pPr>
      <w:r>
        <w:rPr>
          <w:rFonts w:hint="eastAsia" w:ascii="仿宋" w:hAnsi="仿宋" w:eastAsia="仿宋"/>
          <w:color w:val="auto"/>
          <w:sz w:val="18"/>
          <w:szCs w:val="18"/>
        </w:rPr>
        <w:t>4、20年、50年期为出让用地，可转让、抵押（因相对一般工业项目用地而言，20年期限较长，考虑到工业产品受市场、经济形势变化、产业结构调整等客观情况的影响，故本次建议将20年期设定为出让）。</w:t>
      </w:r>
    </w:p>
    <w:p>
      <w:pPr>
        <w:pStyle w:val="8"/>
        <w:spacing w:beforeLines="0" w:afterLines="0"/>
        <w:rPr>
          <w:rFonts w:ascii="仿宋" w:hAnsi="仿宋" w:eastAsia="仿宋"/>
          <w:color w:val="auto"/>
          <w:sz w:val="18"/>
          <w:szCs w:val="18"/>
        </w:rPr>
      </w:pPr>
    </w:p>
    <w:p>
      <w:pPr>
        <w:pStyle w:val="9"/>
        <w:widowControl/>
        <w:spacing w:beforeLines="50" w:line="360" w:lineRule="auto"/>
        <w:jc w:val="center"/>
        <w:rPr>
          <w:rFonts w:ascii="仿宋" w:hAnsi="仿宋" w:eastAsia="仿宋"/>
          <w:b/>
        </w:rPr>
      </w:pPr>
      <w:r>
        <w:rPr>
          <w:rFonts w:hint="eastAsia" w:ascii="仿宋" w:hAnsi="仿宋" w:eastAsia="仿宋"/>
          <w:b/>
        </w:rPr>
        <w:t>表12 彩云镇集镇规划区土地地价测算结果汇总表</w:t>
      </w:r>
    </w:p>
    <w:tbl>
      <w:tblPr>
        <w:tblStyle w:val="10"/>
        <w:tblW w:w="5685" w:type="pct"/>
        <w:jc w:val="center"/>
        <w:tblLayout w:type="autofit"/>
        <w:tblCellMar>
          <w:top w:w="0" w:type="dxa"/>
          <w:left w:w="108" w:type="dxa"/>
          <w:bottom w:w="0" w:type="dxa"/>
          <w:right w:w="108" w:type="dxa"/>
        </w:tblCellMar>
      </w:tblPr>
      <w:tblGrid>
        <w:gridCol w:w="795"/>
        <w:gridCol w:w="818"/>
        <w:gridCol w:w="988"/>
        <w:gridCol w:w="899"/>
        <w:gridCol w:w="847"/>
        <w:gridCol w:w="1147"/>
        <w:gridCol w:w="1037"/>
        <w:gridCol w:w="1147"/>
        <w:gridCol w:w="1031"/>
        <w:gridCol w:w="981"/>
      </w:tblGrid>
      <w:tr>
        <w:tblPrEx>
          <w:tblCellMar>
            <w:top w:w="0" w:type="dxa"/>
            <w:left w:w="108" w:type="dxa"/>
            <w:bottom w:w="0" w:type="dxa"/>
            <w:right w:w="108" w:type="dxa"/>
          </w:tblCellMar>
        </w:tblPrEx>
        <w:trPr>
          <w:trHeight w:val="301" w:hRule="exact"/>
          <w:jc w:val="center"/>
        </w:trPr>
        <w:tc>
          <w:tcPr>
            <w:tcW w:w="410" w:type="pct"/>
            <w:vMerge w:val="restart"/>
            <w:tcBorders>
              <w:top w:val="single" w:color="auto" w:sz="8" w:space="0"/>
              <w:left w:val="single" w:color="auto" w:sz="8" w:space="0"/>
              <w:bottom w:val="single" w:color="000000"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名称</w:t>
            </w:r>
          </w:p>
        </w:tc>
        <w:tc>
          <w:tcPr>
            <w:tcW w:w="422" w:type="pct"/>
            <w:vMerge w:val="restart"/>
            <w:tcBorders>
              <w:top w:val="single" w:color="auto" w:sz="8" w:space="0"/>
              <w:left w:val="single" w:color="auto" w:sz="8" w:space="0"/>
              <w:bottom w:val="single" w:color="000000"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定级类型</w:t>
            </w:r>
          </w:p>
        </w:tc>
        <w:tc>
          <w:tcPr>
            <w:tcW w:w="4169" w:type="pct"/>
            <w:gridSpan w:val="8"/>
            <w:tcBorders>
              <w:top w:val="single" w:color="auto" w:sz="8" w:space="0"/>
              <w:left w:val="nil"/>
              <w:bottom w:val="single" w:color="auto" w:sz="8"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土地类型</w:t>
            </w:r>
          </w:p>
        </w:tc>
      </w:tr>
      <w:tr>
        <w:tblPrEx>
          <w:tblCellMar>
            <w:top w:w="0" w:type="dxa"/>
            <w:left w:w="108" w:type="dxa"/>
            <w:bottom w:w="0" w:type="dxa"/>
            <w:right w:w="108" w:type="dxa"/>
          </w:tblCellMar>
        </w:tblPrEx>
        <w:trPr>
          <w:trHeight w:val="668" w:hRule="exact"/>
          <w:jc w:val="center"/>
        </w:trPr>
        <w:tc>
          <w:tcPr>
            <w:tcW w:w="410" w:type="pct"/>
            <w:vMerge w:val="continue"/>
            <w:tcBorders>
              <w:top w:val="single" w:color="auto" w:sz="8" w:space="0"/>
              <w:left w:val="single" w:color="auto" w:sz="8" w:space="0"/>
              <w:bottom w:val="single" w:color="000000" w:sz="8" w:space="0"/>
              <w:right w:val="single" w:color="auto" w:sz="8" w:space="0"/>
            </w:tcBorders>
            <w:vAlign w:val="center"/>
          </w:tcPr>
          <w:p>
            <w:pPr>
              <w:widowControl/>
              <w:jc w:val="center"/>
              <w:rPr>
                <w:rFonts w:ascii="仿宋" w:hAnsi="仿宋" w:eastAsia="仿宋" w:cs="宋体"/>
                <w:kern w:val="0"/>
                <w:szCs w:val="21"/>
              </w:rPr>
            </w:pPr>
          </w:p>
        </w:tc>
        <w:tc>
          <w:tcPr>
            <w:tcW w:w="422" w:type="pct"/>
            <w:vMerge w:val="continue"/>
            <w:tcBorders>
              <w:top w:val="single" w:color="auto" w:sz="8" w:space="0"/>
              <w:left w:val="single" w:color="auto" w:sz="8" w:space="0"/>
              <w:bottom w:val="single" w:color="000000" w:sz="8" w:space="0"/>
              <w:right w:val="single" w:color="auto" w:sz="8" w:space="0"/>
            </w:tcBorders>
            <w:vAlign w:val="center"/>
          </w:tcPr>
          <w:p>
            <w:pPr>
              <w:widowControl/>
              <w:jc w:val="center"/>
              <w:rPr>
                <w:rFonts w:ascii="仿宋" w:hAnsi="仿宋" w:eastAsia="仿宋" w:cs="宋体"/>
                <w:kern w:val="0"/>
                <w:szCs w:val="21"/>
              </w:rPr>
            </w:pPr>
          </w:p>
        </w:tc>
        <w:tc>
          <w:tcPr>
            <w:tcW w:w="974" w:type="pct"/>
            <w:gridSpan w:val="2"/>
            <w:tcBorders>
              <w:top w:val="single" w:color="auto" w:sz="8" w:space="0"/>
              <w:left w:val="nil"/>
              <w:bottom w:val="single" w:color="auto" w:sz="8" w:space="0"/>
              <w:right w:val="single" w:color="000000"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商服用地</w:t>
            </w:r>
          </w:p>
        </w:tc>
        <w:tc>
          <w:tcPr>
            <w:tcW w:w="1029" w:type="pct"/>
            <w:gridSpan w:val="2"/>
            <w:tcBorders>
              <w:top w:val="single" w:color="auto" w:sz="8" w:space="0"/>
              <w:left w:val="nil"/>
              <w:bottom w:val="single" w:color="auto" w:sz="8" w:space="0"/>
              <w:right w:val="single" w:color="000000"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居住用地</w:t>
            </w:r>
          </w:p>
        </w:tc>
        <w:tc>
          <w:tcPr>
            <w:tcW w:w="1127" w:type="pct"/>
            <w:gridSpan w:val="2"/>
            <w:tcBorders>
              <w:top w:val="single" w:color="auto" w:sz="8" w:space="0"/>
              <w:left w:val="nil"/>
              <w:bottom w:val="single" w:color="auto" w:sz="8" w:space="0"/>
              <w:right w:val="single" w:color="000000"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公共管理与公共服务用地</w:t>
            </w:r>
          </w:p>
        </w:tc>
        <w:tc>
          <w:tcPr>
            <w:tcW w:w="1038" w:type="pct"/>
            <w:gridSpan w:val="2"/>
            <w:tcBorders>
              <w:top w:val="single" w:color="auto" w:sz="8" w:space="0"/>
              <w:left w:val="nil"/>
              <w:bottom w:val="single" w:color="auto" w:sz="8"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工矿仓储用地</w:t>
            </w:r>
          </w:p>
          <w:p>
            <w:pPr>
              <w:widowControl/>
              <w:jc w:val="center"/>
              <w:rPr>
                <w:rFonts w:ascii="仿宋" w:hAnsi="仿宋" w:eastAsia="仿宋" w:cs="宋体"/>
                <w:kern w:val="0"/>
                <w:szCs w:val="21"/>
              </w:rPr>
            </w:pPr>
            <w:r>
              <w:rPr>
                <w:rFonts w:hint="eastAsia" w:ascii="仿宋" w:hAnsi="仿宋" w:eastAsia="仿宋" w:cs="宋体"/>
                <w:kern w:val="0"/>
                <w:szCs w:val="21"/>
              </w:rPr>
              <w:t>（50年期）</w:t>
            </w:r>
          </w:p>
        </w:tc>
      </w:tr>
      <w:tr>
        <w:tblPrEx>
          <w:tblCellMar>
            <w:top w:w="0" w:type="dxa"/>
            <w:left w:w="108" w:type="dxa"/>
            <w:bottom w:w="0" w:type="dxa"/>
            <w:right w:w="108" w:type="dxa"/>
          </w:tblCellMar>
        </w:tblPrEx>
        <w:trPr>
          <w:trHeight w:val="348" w:hRule="exact"/>
          <w:jc w:val="center"/>
        </w:trPr>
        <w:tc>
          <w:tcPr>
            <w:tcW w:w="410" w:type="pct"/>
            <w:vMerge w:val="restart"/>
            <w:tcBorders>
              <w:top w:val="nil"/>
              <w:left w:val="single" w:color="auto" w:sz="8" w:space="0"/>
              <w:bottom w:val="single" w:color="000000"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彩云镇集镇规划区</w:t>
            </w:r>
          </w:p>
        </w:tc>
        <w:tc>
          <w:tcPr>
            <w:tcW w:w="422" w:type="pct"/>
            <w:tcBorders>
              <w:top w:val="nil"/>
              <w:left w:val="nil"/>
              <w:bottom w:val="single" w:color="auto"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土地级别</w:t>
            </w:r>
          </w:p>
        </w:tc>
        <w:tc>
          <w:tcPr>
            <w:tcW w:w="510" w:type="pct"/>
            <w:tcBorders>
              <w:top w:val="nil"/>
              <w:left w:val="nil"/>
              <w:bottom w:val="single" w:color="auto"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元/㎡</w:t>
            </w:r>
          </w:p>
        </w:tc>
        <w:tc>
          <w:tcPr>
            <w:tcW w:w="464" w:type="pct"/>
            <w:tcBorders>
              <w:top w:val="nil"/>
              <w:left w:val="nil"/>
              <w:bottom w:val="single" w:color="auto"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万元/亩</w:t>
            </w:r>
          </w:p>
        </w:tc>
        <w:tc>
          <w:tcPr>
            <w:tcW w:w="437" w:type="pct"/>
            <w:tcBorders>
              <w:top w:val="nil"/>
              <w:left w:val="nil"/>
              <w:bottom w:val="single" w:color="auto"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元/㎡</w:t>
            </w:r>
          </w:p>
        </w:tc>
        <w:tc>
          <w:tcPr>
            <w:tcW w:w="592" w:type="pct"/>
            <w:tcBorders>
              <w:top w:val="nil"/>
              <w:left w:val="nil"/>
              <w:bottom w:val="single" w:color="auto"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万元/亩</w:t>
            </w:r>
          </w:p>
        </w:tc>
        <w:tc>
          <w:tcPr>
            <w:tcW w:w="535" w:type="pct"/>
            <w:tcBorders>
              <w:top w:val="nil"/>
              <w:left w:val="nil"/>
              <w:bottom w:val="single" w:color="auto"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元/㎡</w:t>
            </w:r>
          </w:p>
        </w:tc>
        <w:tc>
          <w:tcPr>
            <w:tcW w:w="592" w:type="pct"/>
            <w:tcBorders>
              <w:top w:val="nil"/>
              <w:left w:val="nil"/>
              <w:bottom w:val="single" w:color="auto"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万元/亩</w:t>
            </w:r>
          </w:p>
        </w:tc>
        <w:tc>
          <w:tcPr>
            <w:tcW w:w="532" w:type="pct"/>
            <w:tcBorders>
              <w:top w:val="nil"/>
              <w:left w:val="nil"/>
              <w:bottom w:val="single" w:color="auto"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元/㎡</w:t>
            </w:r>
          </w:p>
        </w:tc>
        <w:tc>
          <w:tcPr>
            <w:tcW w:w="506" w:type="pct"/>
            <w:tcBorders>
              <w:top w:val="nil"/>
              <w:left w:val="nil"/>
              <w:bottom w:val="single" w:color="auto" w:sz="8"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万元/亩</w:t>
            </w:r>
          </w:p>
        </w:tc>
      </w:tr>
      <w:tr>
        <w:tblPrEx>
          <w:tblCellMar>
            <w:top w:w="0" w:type="dxa"/>
            <w:left w:w="108" w:type="dxa"/>
            <w:bottom w:w="0" w:type="dxa"/>
            <w:right w:w="108" w:type="dxa"/>
          </w:tblCellMar>
        </w:tblPrEx>
        <w:trPr>
          <w:trHeight w:val="373" w:hRule="exact"/>
          <w:jc w:val="center"/>
        </w:trPr>
        <w:tc>
          <w:tcPr>
            <w:tcW w:w="410" w:type="pct"/>
            <w:vMerge w:val="continue"/>
            <w:tcBorders>
              <w:top w:val="nil"/>
              <w:left w:val="single" w:color="auto" w:sz="8" w:space="0"/>
              <w:bottom w:val="single" w:color="000000" w:sz="8" w:space="0"/>
              <w:right w:val="single" w:color="auto" w:sz="8" w:space="0"/>
            </w:tcBorders>
            <w:vAlign w:val="center"/>
          </w:tcPr>
          <w:p>
            <w:pPr>
              <w:widowControl/>
              <w:jc w:val="center"/>
              <w:rPr>
                <w:rFonts w:ascii="仿宋" w:hAnsi="仿宋" w:eastAsia="仿宋" w:cs="宋体"/>
                <w:kern w:val="0"/>
                <w:szCs w:val="21"/>
              </w:rPr>
            </w:pPr>
          </w:p>
        </w:tc>
        <w:tc>
          <w:tcPr>
            <w:tcW w:w="422" w:type="pct"/>
            <w:tcBorders>
              <w:top w:val="nil"/>
              <w:left w:val="nil"/>
              <w:bottom w:val="single" w:color="auto"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Ⅰ级</w:t>
            </w:r>
          </w:p>
        </w:tc>
        <w:tc>
          <w:tcPr>
            <w:tcW w:w="510" w:type="pct"/>
            <w:tcBorders>
              <w:top w:val="nil"/>
              <w:left w:val="nil"/>
              <w:bottom w:val="single" w:color="auto"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748</w:t>
            </w:r>
          </w:p>
        </w:tc>
        <w:tc>
          <w:tcPr>
            <w:tcW w:w="464" w:type="pct"/>
            <w:tcBorders>
              <w:top w:val="nil"/>
              <w:left w:val="nil"/>
              <w:bottom w:val="single" w:color="auto"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 xml:space="preserve">49.87 </w:t>
            </w:r>
          </w:p>
        </w:tc>
        <w:tc>
          <w:tcPr>
            <w:tcW w:w="437" w:type="pct"/>
            <w:tcBorders>
              <w:top w:val="nil"/>
              <w:left w:val="nil"/>
              <w:bottom w:val="single" w:color="auto"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 xml:space="preserve">610 </w:t>
            </w:r>
          </w:p>
        </w:tc>
        <w:tc>
          <w:tcPr>
            <w:tcW w:w="592" w:type="pct"/>
            <w:tcBorders>
              <w:top w:val="nil"/>
              <w:left w:val="nil"/>
              <w:bottom w:val="single" w:color="auto"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 xml:space="preserve">40.67 </w:t>
            </w:r>
          </w:p>
        </w:tc>
        <w:tc>
          <w:tcPr>
            <w:tcW w:w="535" w:type="pct"/>
            <w:tcBorders>
              <w:top w:val="nil"/>
              <w:left w:val="nil"/>
              <w:bottom w:val="single" w:color="auto"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 xml:space="preserve">409 </w:t>
            </w:r>
          </w:p>
        </w:tc>
        <w:tc>
          <w:tcPr>
            <w:tcW w:w="592" w:type="pct"/>
            <w:tcBorders>
              <w:top w:val="nil"/>
              <w:left w:val="nil"/>
              <w:bottom w:val="single" w:color="auto"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 xml:space="preserve">27.27 </w:t>
            </w:r>
          </w:p>
        </w:tc>
        <w:tc>
          <w:tcPr>
            <w:tcW w:w="532" w:type="pct"/>
            <w:tcBorders>
              <w:top w:val="nil"/>
              <w:left w:val="nil"/>
              <w:bottom w:val="single" w:color="auto"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w:t>
            </w:r>
          </w:p>
        </w:tc>
        <w:tc>
          <w:tcPr>
            <w:tcW w:w="506" w:type="pct"/>
            <w:tcBorders>
              <w:top w:val="nil"/>
              <w:left w:val="nil"/>
              <w:bottom w:val="single" w:color="auto"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w:t>
            </w:r>
          </w:p>
        </w:tc>
      </w:tr>
      <w:tr>
        <w:tblPrEx>
          <w:tblCellMar>
            <w:top w:w="0" w:type="dxa"/>
            <w:left w:w="108" w:type="dxa"/>
            <w:bottom w:w="0" w:type="dxa"/>
            <w:right w:w="108" w:type="dxa"/>
          </w:tblCellMar>
        </w:tblPrEx>
        <w:trPr>
          <w:trHeight w:val="373" w:hRule="exact"/>
          <w:jc w:val="center"/>
        </w:trPr>
        <w:tc>
          <w:tcPr>
            <w:tcW w:w="410" w:type="pct"/>
            <w:vMerge w:val="continue"/>
            <w:tcBorders>
              <w:top w:val="nil"/>
              <w:left w:val="single" w:color="auto" w:sz="8" w:space="0"/>
              <w:bottom w:val="single" w:color="000000" w:sz="8" w:space="0"/>
              <w:right w:val="single" w:color="auto" w:sz="8" w:space="0"/>
            </w:tcBorders>
            <w:vAlign w:val="center"/>
          </w:tcPr>
          <w:p>
            <w:pPr>
              <w:widowControl/>
              <w:jc w:val="center"/>
              <w:rPr>
                <w:rFonts w:ascii="仿宋" w:hAnsi="仿宋" w:eastAsia="仿宋" w:cs="宋体"/>
                <w:kern w:val="0"/>
                <w:szCs w:val="21"/>
              </w:rPr>
            </w:pPr>
          </w:p>
        </w:tc>
        <w:tc>
          <w:tcPr>
            <w:tcW w:w="422" w:type="pct"/>
            <w:tcBorders>
              <w:top w:val="nil"/>
              <w:left w:val="nil"/>
              <w:bottom w:val="single" w:color="auto"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Ⅱ级</w:t>
            </w:r>
          </w:p>
        </w:tc>
        <w:tc>
          <w:tcPr>
            <w:tcW w:w="510" w:type="pct"/>
            <w:tcBorders>
              <w:top w:val="nil"/>
              <w:left w:val="nil"/>
              <w:bottom w:val="single" w:color="auto"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490</w:t>
            </w:r>
          </w:p>
        </w:tc>
        <w:tc>
          <w:tcPr>
            <w:tcW w:w="464" w:type="pct"/>
            <w:tcBorders>
              <w:top w:val="nil"/>
              <w:left w:val="nil"/>
              <w:bottom w:val="single" w:color="auto"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 xml:space="preserve">32.67 </w:t>
            </w:r>
          </w:p>
        </w:tc>
        <w:tc>
          <w:tcPr>
            <w:tcW w:w="437" w:type="pct"/>
            <w:tcBorders>
              <w:top w:val="nil"/>
              <w:left w:val="nil"/>
              <w:bottom w:val="single" w:color="auto"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 xml:space="preserve">468 </w:t>
            </w:r>
          </w:p>
        </w:tc>
        <w:tc>
          <w:tcPr>
            <w:tcW w:w="592" w:type="pct"/>
            <w:tcBorders>
              <w:top w:val="nil"/>
              <w:left w:val="nil"/>
              <w:bottom w:val="single" w:color="auto"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 xml:space="preserve">31.20 </w:t>
            </w:r>
          </w:p>
        </w:tc>
        <w:tc>
          <w:tcPr>
            <w:tcW w:w="535" w:type="pct"/>
            <w:tcBorders>
              <w:top w:val="nil"/>
              <w:left w:val="nil"/>
              <w:bottom w:val="single" w:color="auto"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 xml:space="preserve">327 </w:t>
            </w:r>
          </w:p>
        </w:tc>
        <w:tc>
          <w:tcPr>
            <w:tcW w:w="592" w:type="pct"/>
            <w:tcBorders>
              <w:top w:val="nil"/>
              <w:left w:val="nil"/>
              <w:bottom w:val="single" w:color="auto"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 xml:space="preserve">21.80 </w:t>
            </w:r>
          </w:p>
        </w:tc>
        <w:tc>
          <w:tcPr>
            <w:tcW w:w="532" w:type="pct"/>
            <w:tcBorders>
              <w:top w:val="nil"/>
              <w:left w:val="nil"/>
              <w:bottom w:val="single" w:color="auto"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255</w:t>
            </w:r>
          </w:p>
        </w:tc>
        <w:tc>
          <w:tcPr>
            <w:tcW w:w="506" w:type="pct"/>
            <w:tcBorders>
              <w:top w:val="nil"/>
              <w:left w:val="nil"/>
              <w:bottom w:val="single" w:color="auto"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 xml:space="preserve">17.00 </w:t>
            </w:r>
          </w:p>
        </w:tc>
      </w:tr>
      <w:tr>
        <w:tblPrEx>
          <w:tblCellMar>
            <w:top w:w="0" w:type="dxa"/>
            <w:left w:w="108" w:type="dxa"/>
            <w:bottom w:w="0" w:type="dxa"/>
            <w:right w:w="108" w:type="dxa"/>
          </w:tblCellMar>
        </w:tblPrEx>
        <w:trPr>
          <w:trHeight w:val="355" w:hRule="exact"/>
          <w:jc w:val="center"/>
        </w:trPr>
        <w:tc>
          <w:tcPr>
            <w:tcW w:w="410" w:type="pct"/>
            <w:vMerge w:val="continue"/>
            <w:tcBorders>
              <w:top w:val="nil"/>
              <w:left w:val="single" w:color="auto" w:sz="8" w:space="0"/>
              <w:bottom w:val="single" w:color="000000" w:sz="8" w:space="0"/>
              <w:right w:val="single" w:color="auto" w:sz="8" w:space="0"/>
            </w:tcBorders>
            <w:vAlign w:val="center"/>
          </w:tcPr>
          <w:p>
            <w:pPr>
              <w:widowControl/>
              <w:jc w:val="center"/>
              <w:rPr>
                <w:rFonts w:ascii="仿宋" w:hAnsi="仿宋" w:eastAsia="仿宋" w:cs="宋体"/>
                <w:kern w:val="0"/>
                <w:szCs w:val="21"/>
              </w:rPr>
            </w:pPr>
          </w:p>
        </w:tc>
        <w:tc>
          <w:tcPr>
            <w:tcW w:w="422" w:type="pct"/>
            <w:tcBorders>
              <w:top w:val="nil"/>
              <w:left w:val="nil"/>
              <w:bottom w:val="single" w:color="auto"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Ⅲ级</w:t>
            </w:r>
          </w:p>
        </w:tc>
        <w:tc>
          <w:tcPr>
            <w:tcW w:w="510" w:type="pct"/>
            <w:tcBorders>
              <w:top w:val="nil"/>
              <w:left w:val="nil"/>
              <w:bottom w:val="single" w:color="auto"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380</w:t>
            </w:r>
          </w:p>
        </w:tc>
        <w:tc>
          <w:tcPr>
            <w:tcW w:w="464" w:type="pct"/>
            <w:tcBorders>
              <w:top w:val="nil"/>
              <w:left w:val="nil"/>
              <w:bottom w:val="single" w:color="auto"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 xml:space="preserve">25.33 </w:t>
            </w:r>
          </w:p>
        </w:tc>
        <w:tc>
          <w:tcPr>
            <w:tcW w:w="437" w:type="pct"/>
            <w:tcBorders>
              <w:top w:val="nil"/>
              <w:left w:val="nil"/>
              <w:bottom w:val="single" w:color="auto"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 xml:space="preserve">348 </w:t>
            </w:r>
          </w:p>
        </w:tc>
        <w:tc>
          <w:tcPr>
            <w:tcW w:w="592" w:type="pct"/>
            <w:tcBorders>
              <w:top w:val="nil"/>
              <w:left w:val="nil"/>
              <w:bottom w:val="single" w:color="auto"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 xml:space="preserve">23.20 </w:t>
            </w:r>
          </w:p>
        </w:tc>
        <w:tc>
          <w:tcPr>
            <w:tcW w:w="535" w:type="pct"/>
            <w:tcBorders>
              <w:top w:val="nil"/>
              <w:left w:val="nil"/>
              <w:bottom w:val="single" w:color="auto"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 xml:space="preserve">265 </w:t>
            </w:r>
          </w:p>
        </w:tc>
        <w:tc>
          <w:tcPr>
            <w:tcW w:w="592" w:type="pct"/>
            <w:tcBorders>
              <w:top w:val="nil"/>
              <w:left w:val="nil"/>
              <w:bottom w:val="single" w:color="auto"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 xml:space="preserve">17.67 </w:t>
            </w:r>
          </w:p>
        </w:tc>
        <w:tc>
          <w:tcPr>
            <w:tcW w:w="532" w:type="pct"/>
            <w:tcBorders>
              <w:top w:val="nil"/>
              <w:left w:val="nil"/>
              <w:bottom w:val="single" w:color="auto"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193</w:t>
            </w:r>
          </w:p>
        </w:tc>
        <w:tc>
          <w:tcPr>
            <w:tcW w:w="506" w:type="pct"/>
            <w:tcBorders>
              <w:top w:val="nil"/>
              <w:left w:val="nil"/>
              <w:bottom w:val="single" w:color="auto" w:sz="8" w:space="0"/>
              <w:right w:val="single" w:color="auto" w:sz="8"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 xml:space="preserve">12.87 </w:t>
            </w:r>
          </w:p>
        </w:tc>
      </w:tr>
    </w:tbl>
    <w:p>
      <w:pPr>
        <w:pStyle w:val="9"/>
        <w:widowControl/>
        <w:spacing w:beforeLines="50" w:line="360" w:lineRule="auto"/>
        <w:jc w:val="center"/>
        <w:rPr>
          <w:rFonts w:ascii="仿宋" w:hAnsi="仿宋" w:eastAsia="仿宋"/>
          <w:b/>
        </w:rPr>
      </w:pPr>
      <w:r>
        <w:rPr>
          <w:rFonts w:hint="eastAsia" w:ascii="仿宋" w:hAnsi="仿宋" w:eastAsia="仿宋"/>
          <w:b/>
        </w:rPr>
        <w:t>表13 师宗县彩云镇集镇规划区租赁和弹性年期基准地价测算表</w:t>
      </w:r>
    </w:p>
    <w:tbl>
      <w:tblPr>
        <w:tblStyle w:val="10"/>
        <w:tblW w:w="595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1"/>
        <w:gridCol w:w="1153"/>
        <w:gridCol w:w="1184"/>
        <w:gridCol w:w="954"/>
        <w:gridCol w:w="1157"/>
        <w:gridCol w:w="1145"/>
        <w:gridCol w:w="1180"/>
        <w:gridCol w:w="780"/>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atLeast"/>
          <w:jc w:val="center"/>
        </w:trPr>
        <w:tc>
          <w:tcPr>
            <w:tcW w:w="582" w:type="pct"/>
            <w:vMerge w:val="restar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定级</w:t>
            </w:r>
          </w:p>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类型</w:t>
            </w:r>
          </w:p>
        </w:tc>
        <w:tc>
          <w:tcPr>
            <w:tcW w:w="568" w:type="pct"/>
            <w:vMerge w:val="restar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土地</w:t>
            </w:r>
          </w:p>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级别</w:t>
            </w:r>
          </w:p>
        </w:tc>
        <w:tc>
          <w:tcPr>
            <w:tcW w:w="583" w:type="pct"/>
            <w:vMerge w:val="restar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初始</w:t>
            </w:r>
          </w:p>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收益</w:t>
            </w:r>
          </w:p>
        </w:tc>
        <w:tc>
          <w:tcPr>
            <w:tcW w:w="1040" w:type="pct"/>
            <w:gridSpan w:val="2"/>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5年期工矿仓储用地</w:t>
            </w:r>
          </w:p>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租赁价格</w:t>
            </w:r>
          </w:p>
        </w:tc>
        <w:tc>
          <w:tcPr>
            <w:tcW w:w="1145" w:type="pct"/>
            <w:gridSpan w:val="2"/>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10年期工矿仓储用地</w:t>
            </w:r>
          </w:p>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租赁价格</w:t>
            </w:r>
          </w:p>
        </w:tc>
        <w:tc>
          <w:tcPr>
            <w:tcW w:w="1082" w:type="pct"/>
            <w:gridSpan w:val="2"/>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20年期工矿仓储用地弹性年期地价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atLeast"/>
          <w:jc w:val="center"/>
        </w:trPr>
        <w:tc>
          <w:tcPr>
            <w:tcW w:w="582" w:type="pct"/>
            <w:vMerge w:val="continue"/>
            <w:vAlign w:val="center"/>
          </w:tcPr>
          <w:p>
            <w:pPr>
              <w:pStyle w:val="16"/>
              <w:rPr>
                <w:rFonts w:ascii="仿宋" w:hAnsi="仿宋" w:eastAsia="仿宋" w:cs="宋体"/>
                <w:color w:val="auto"/>
                <w:kern w:val="0"/>
                <w:sz w:val="20"/>
                <w:szCs w:val="20"/>
              </w:rPr>
            </w:pPr>
          </w:p>
        </w:tc>
        <w:tc>
          <w:tcPr>
            <w:tcW w:w="568" w:type="pct"/>
            <w:vMerge w:val="continue"/>
            <w:vAlign w:val="center"/>
          </w:tcPr>
          <w:p>
            <w:pPr>
              <w:pStyle w:val="16"/>
              <w:rPr>
                <w:rFonts w:ascii="仿宋" w:hAnsi="仿宋" w:eastAsia="仿宋" w:cs="宋体"/>
                <w:color w:val="auto"/>
                <w:kern w:val="0"/>
                <w:sz w:val="20"/>
                <w:szCs w:val="20"/>
              </w:rPr>
            </w:pPr>
          </w:p>
        </w:tc>
        <w:tc>
          <w:tcPr>
            <w:tcW w:w="583" w:type="pct"/>
            <w:vMerge w:val="continue"/>
            <w:vAlign w:val="center"/>
          </w:tcPr>
          <w:p>
            <w:pPr>
              <w:pStyle w:val="16"/>
              <w:rPr>
                <w:rFonts w:ascii="仿宋" w:hAnsi="仿宋" w:eastAsia="仿宋" w:cs="宋体"/>
                <w:color w:val="auto"/>
                <w:kern w:val="0"/>
                <w:sz w:val="20"/>
                <w:szCs w:val="20"/>
              </w:rPr>
            </w:pPr>
          </w:p>
        </w:tc>
        <w:tc>
          <w:tcPr>
            <w:tcW w:w="47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元/㎡</w:t>
            </w:r>
          </w:p>
        </w:tc>
        <w:tc>
          <w:tcPr>
            <w:tcW w:w="57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万元/亩</w:t>
            </w:r>
          </w:p>
        </w:tc>
        <w:tc>
          <w:tcPr>
            <w:tcW w:w="564"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元/㎡</w:t>
            </w:r>
          </w:p>
        </w:tc>
        <w:tc>
          <w:tcPr>
            <w:tcW w:w="581"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万元/亩</w:t>
            </w:r>
          </w:p>
        </w:tc>
        <w:tc>
          <w:tcPr>
            <w:tcW w:w="384"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元/㎡</w:t>
            </w:r>
          </w:p>
        </w:tc>
        <w:tc>
          <w:tcPr>
            <w:tcW w:w="698"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万元/亩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atLeast"/>
          <w:jc w:val="center"/>
        </w:trPr>
        <w:tc>
          <w:tcPr>
            <w:tcW w:w="582" w:type="pct"/>
            <w:vMerge w:val="restar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工矿仓储</w:t>
            </w:r>
          </w:p>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用地</w:t>
            </w:r>
          </w:p>
        </w:tc>
        <w:tc>
          <w:tcPr>
            <w:tcW w:w="568"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Ⅰ级</w:t>
            </w:r>
          </w:p>
        </w:tc>
        <w:tc>
          <w:tcPr>
            <w:tcW w:w="583"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w:t>
            </w:r>
          </w:p>
        </w:tc>
        <w:tc>
          <w:tcPr>
            <w:tcW w:w="47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w:t>
            </w:r>
          </w:p>
        </w:tc>
        <w:tc>
          <w:tcPr>
            <w:tcW w:w="57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w:t>
            </w:r>
          </w:p>
        </w:tc>
        <w:tc>
          <w:tcPr>
            <w:tcW w:w="564"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w:t>
            </w:r>
          </w:p>
        </w:tc>
        <w:tc>
          <w:tcPr>
            <w:tcW w:w="581"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w:t>
            </w:r>
          </w:p>
        </w:tc>
        <w:tc>
          <w:tcPr>
            <w:tcW w:w="384"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w:t>
            </w:r>
          </w:p>
        </w:tc>
        <w:tc>
          <w:tcPr>
            <w:tcW w:w="698"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atLeast"/>
          <w:jc w:val="center"/>
        </w:trPr>
        <w:tc>
          <w:tcPr>
            <w:tcW w:w="582" w:type="pct"/>
            <w:vMerge w:val="continue"/>
            <w:vAlign w:val="center"/>
          </w:tcPr>
          <w:p>
            <w:pPr>
              <w:pStyle w:val="16"/>
              <w:rPr>
                <w:rFonts w:ascii="仿宋" w:hAnsi="仿宋" w:eastAsia="仿宋" w:cs="宋体"/>
                <w:color w:val="auto"/>
                <w:kern w:val="0"/>
                <w:sz w:val="20"/>
                <w:szCs w:val="20"/>
              </w:rPr>
            </w:pPr>
          </w:p>
        </w:tc>
        <w:tc>
          <w:tcPr>
            <w:tcW w:w="568"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Ⅱ级</w:t>
            </w:r>
          </w:p>
        </w:tc>
        <w:tc>
          <w:tcPr>
            <w:tcW w:w="583"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8.90 </w:t>
            </w:r>
          </w:p>
        </w:tc>
        <w:tc>
          <w:tcPr>
            <w:tcW w:w="47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40</w:t>
            </w:r>
          </w:p>
        </w:tc>
        <w:tc>
          <w:tcPr>
            <w:tcW w:w="57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2.67 </w:t>
            </w:r>
          </w:p>
        </w:tc>
        <w:tc>
          <w:tcPr>
            <w:tcW w:w="564"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67</w:t>
            </w:r>
          </w:p>
        </w:tc>
        <w:tc>
          <w:tcPr>
            <w:tcW w:w="581"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4.47 </w:t>
            </w:r>
          </w:p>
        </w:tc>
        <w:tc>
          <w:tcPr>
            <w:tcW w:w="384"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115</w:t>
            </w:r>
          </w:p>
        </w:tc>
        <w:tc>
          <w:tcPr>
            <w:tcW w:w="698"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7.67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1" w:hRule="atLeast"/>
          <w:jc w:val="center"/>
        </w:trPr>
        <w:tc>
          <w:tcPr>
            <w:tcW w:w="582" w:type="pct"/>
            <w:vMerge w:val="continue"/>
            <w:vAlign w:val="center"/>
          </w:tcPr>
          <w:p>
            <w:pPr>
              <w:pStyle w:val="16"/>
              <w:rPr>
                <w:rFonts w:ascii="仿宋" w:hAnsi="仿宋" w:eastAsia="仿宋" w:cs="宋体"/>
                <w:color w:val="auto"/>
                <w:kern w:val="0"/>
                <w:sz w:val="20"/>
                <w:szCs w:val="20"/>
              </w:rPr>
            </w:pPr>
          </w:p>
        </w:tc>
        <w:tc>
          <w:tcPr>
            <w:tcW w:w="568"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Ⅲ级</w:t>
            </w:r>
          </w:p>
        </w:tc>
        <w:tc>
          <w:tcPr>
            <w:tcW w:w="583"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6.74 </w:t>
            </w:r>
          </w:p>
        </w:tc>
        <w:tc>
          <w:tcPr>
            <w:tcW w:w="47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31</w:t>
            </w:r>
          </w:p>
        </w:tc>
        <w:tc>
          <w:tcPr>
            <w:tcW w:w="57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2.07 </w:t>
            </w:r>
          </w:p>
        </w:tc>
        <w:tc>
          <w:tcPr>
            <w:tcW w:w="564"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51</w:t>
            </w:r>
          </w:p>
        </w:tc>
        <w:tc>
          <w:tcPr>
            <w:tcW w:w="581"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3.40 </w:t>
            </w:r>
          </w:p>
        </w:tc>
        <w:tc>
          <w:tcPr>
            <w:tcW w:w="384"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87</w:t>
            </w:r>
          </w:p>
        </w:tc>
        <w:tc>
          <w:tcPr>
            <w:tcW w:w="698"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5.80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atLeast"/>
          <w:jc w:val="center"/>
        </w:trPr>
        <w:tc>
          <w:tcPr>
            <w:tcW w:w="1733" w:type="pct"/>
            <w:gridSpan w:val="3"/>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各年期地价占基准地价</w:t>
            </w:r>
          </w:p>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（最高年期）比例</w:t>
            </w:r>
          </w:p>
        </w:tc>
        <w:tc>
          <w:tcPr>
            <w:tcW w:w="1040" w:type="pct"/>
            <w:gridSpan w:val="2"/>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15.88%</w:t>
            </w:r>
          </w:p>
        </w:tc>
        <w:tc>
          <w:tcPr>
            <w:tcW w:w="1145" w:type="pct"/>
            <w:gridSpan w:val="2"/>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26.35%</w:t>
            </w:r>
          </w:p>
        </w:tc>
        <w:tc>
          <w:tcPr>
            <w:tcW w:w="1082" w:type="pct"/>
            <w:gridSpan w:val="2"/>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45.09%</w:t>
            </w:r>
          </w:p>
        </w:tc>
      </w:tr>
    </w:tbl>
    <w:p>
      <w:pPr>
        <w:pStyle w:val="9"/>
        <w:widowControl/>
        <w:spacing w:beforeLines="50" w:line="360" w:lineRule="auto"/>
        <w:jc w:val="center"/>
        <w:rPr>
          <w:rFonts w:ascii="仿宋" w:hAnsi="仿宋" w:eastAsia="仿宋"/>
          <w:b/>
        </w:rPr>
      </w:pPr>
      <w:r>
        <w:rPr>
          <w:rFonts w:hint="eastAsia" w:ascii="仿宋" w:hAnsi="仿宋" w:eastAsia="仿宋"/>
          <w:b/>
        </w:rPr>
        <w:t>表14 大同街道中心区及师宗产业园区土地地价测算结果汇总表</w:t>
      </w:r>
    </w:p>
    <w:tbl>
      <w:tblPr>
        <w:tblStyle w:val="10"/>
        <w:tblW w:w="6050" w:type="pct"/>
        <w:jc w:val="center"/>
        <w:tblLayout w:type="autofit"/>
        <w:tblCellMar>
          <w:top w:w="0" w:type="dxa"/>
          <w:left w:w="108" w:type="dxa"/>
          <w:bottom w:w="0" w:type="dxa"/>
          <w:right w:w="108" w:type="dxa"/>
        </w:tblCellMar>
      </w:tblPr>
      <w:tblGrid>
        <w:gridCol w:w="907"/>
        <w:gridCol w:w="761"/>
        <w:gridCol w:w="959"/>
        <w:gridCol w:w="1141"/>
        <w:gridCol w:w="934"/>
        <w:gridCol w:w="1058"/>
        <w:gridCol w:w="1093"/>
        <w:gridCol w:w="1138"/>
        <w:gridCol w:w="1169"/>
        <w:gridCol w:w="1152"/>
      </w:tblGrid>
      <w:tr>
        <w:tblPrEx>
          <w:tblCellMar>
            <w:top w:w="0" w:type="dxa"/>
            <w:left w:w="108" w:type="dxa"/>
            <w:bottom w:w="0" w:type="dxa"/>
            <w:right w:w="108" w:type="dxa"/>
          </w:tblCellMar>
        </w:tblPrEx>
        <w:trPr>
          <w:trHeight w:val="358" w:hRule="atLeast"/>
          <w:jc w:val="center"/>
        </w:trPr>
        <w:tc>
          <w:tcPr>
            <w:tcW w:w="440" w:type="pct"/>
            <w:vMerge w:val="restart"/>
            <w:tcBorders>
              <w:top w:val="single" w:color="auto" w:sz="8" w:space="0"/>
              <w:left w:val="single" w:color="auto" w:sz="8" w:space="0"/>
              <w:bottom w:val="single" w:color="000000"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名称</w:t>
            </w:r>
          </w:p>
        </w:tc>
        <w:tc>
          <w:tcPr>
            <w:tcW w:w="369" w:type="pct"/>
            <w:vMerge w:val="restart"/>
            <w:tcBorders>
              <w:top w:val="single" w:color="auto" w:sz="8" w:space="0"/>
              <w:left w:val="single" w:color="auto" w:sz="8" w:space="0"/>
              <w:bottom w:val="single" w:color="000000"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定级类型</w:t>
            </w:r>
          </w:p>
        </w:tc>
        <w:tc>
          <w:tcPr>
            <w:tcW w:w="4190" w:type="pct"/>
            <w:gridSpan w:val="8"/>
            <w:tcBorders>
              <w:top w:val="single" w:color="auto" w:sz="8" w:space="0"/>
              <w:left w:val="nil"/>
              <w:bottom w:val="single" w:color="auto" w:sz="8" w:space="0"/>
              <w:right w:val="single" w:color="auto" w:sz="4"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土地类型</w:t>
            </w:r>
          </w:p>
        </w:tc>
      </w:tr>
      <w:tr>
        <w:tblPrEx>
          <w:tblCellMar>
            <w:top w:w="0" w:type="dxa"/>
            <w:left w:w="108" w:type="dxa"/>
            <w:bottom w:w="0" w:type="dxa"/>
            <w:right w:w="108" w:type="dxa"/>
          </w:tblCellMar>
        </w:tblPrEx>
        <w:trPr>
          <w:trHeight w:val="358" w:hRule="atLeast"/>
          <w:jc w:val="center"/>
        </w:trPr>
        <w:tc>
          <w:tcPr>
            <w:tcW w:w="440" w:type="pct"/>
            <w:vMerge w:val="continue"/>
            <w:tcBorders>
              <w:top w:val="single" w:color="auto" w:sz="8" w:space="0"/>
              <w:left w:val="single" w:color="auto" w:sz="8" w:space="0"/>
              <w:bottom w:val="single" w:color="000000" w:sz="8" w:space="0"/>
              <w:right w:val="single" w:color="auto" w:sz="8" w:space="0"/>
            </w:tcBorders>
            <w:vAlign w:val="center"/>
          </w:tcPr>
          <w:p>
            <w:pPr>
              <w:pStyle w:val="16"/>
              <w:rPr>
                <w:rFonts w:ascii="仿宋" w:hAnsi="仿宋" w:eastAsia="仿宋" w:cs="宋体"/>
                <w:color w:val="auto"/>
                <w:kern w:val="0"/>
                <w:sz w:val="20"/>
                <w:szCs w:val="20"/>
              </w:rPr>
            </w:pPr>
          </w:p>
        </w:tc>
        <w:tc>
          <w:tcPr>
            <w:tcW w:w="369" w:type="pct"/>
            <w:vMerge w:val="continue"/>
            <w:tcBorders>
              <w:top w:val="single" w:color="auto" w:sz="8" w:space="0"/>
              <w:left w:val="single" w:color="auto" w:sz="8" w:space="0"/>
              <w:bottom w:val="single" w:color="000000" w:sz="8" w:space="0"/>
              <w:right w:val="single" w:color="auto" w:sz="8" w:space="0"/>
            </w:tcBorders>
            <w:vAlign w:val="center"/>
          </w:tcPr>
          <w:p>
            <w:pPr>
              <w:pStyle w:val="16"/>
              <w:rPr>
                <w:rFonts w:ascii="仿宋" w:hAnsi="仿宋" w:eastAsia="仿宋" w:cs="宋体"/>
                <w:color w:val="auto"/>
                <w:kern w:val="0"/>
                <w:sz w:val="20"/>
                <w:szCs w:val="20"/>
              </w:rPr>
            </w:pPr>
          </w:p>
        </w:tc>
        <w:tc>
          <w:tcPr>
            <w:tcW w:w="1018" w:type="pct"/>
            <w:gridSpan w:val="2"/>
            <w:tcBorders>
              <w:top w:val="single" w:color="auto" w:sz="8" w:space="0"/>
              <w:left w:val="nil"/>
              <w:bottom w:val="single" w:color="auto" w:sz="8" w:space="0"/>
              <w:right w:val="single" w:color="000000"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商服用地</w:t>
            </w:r>
          </w:p>
        </w:tc>
        <w:tc>
          <w:tcPr>
            <w:tcW w:w="966" w:type="pct"/>
            <w:gridSpan w:val="2"/>
            <w:tcBorders>
              <w:top w:val="single" w:color="auto" w:sz="8" w:space="0"/>
              <w:left w:val="nil"/>
              <w:bottom w:val="single" w:color="auto" w:sz="8" w:space="0"/>
              <w:right w:val="single" w:color="000000"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居住用地</w:t>
            </w:r>
          </w:p>
        </w:tc>
        <w:tc>
          <w:tcPr>
            <w:tcW w:w="1082" w:type="pct"/>
            <w:gridSpan w:val="2"/>
            <w:tcBorders>
              <w:top w:val="single" w:color="auto" w:sz="8" w:space="0"/>
              <w:left w:val="nil"/>
              <w:bottom w:val="single" w:color="auto" w:sz="8" w:space="0"/>
              <w:right w:val="single" w:color="000000"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公共管理与公共</w:t>
            </w:r>
          </w:p>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服务用地</w:t>
            </w:r>
          </w:p>
        </w:tc>
        <w:tc>
          <w:tcPr>
            <w:tcW w:w="1125" w:type="pct"/>
            <w:gridSpan w:val="2"/>
            <w:tcBorders>
              <w:top w:val="single" w:color="auto" w:sz="8" w:space="0"/>
              <w:left w:val="nil"/>
              <w:bottom w:val="single" w:color="auto" w:sz="8" w:space="0"/>
              <w:right w:val="single" w:color="auto" w:sz="4"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工矿仓储用地</w:t>
            </w:r>
          </w:p>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（50年期）</w:t>
            </w:r>
          </w:p>
        </w:tc>
      </w:tr>
      <w:tr>
        <w:tblPrEx>
          <w:tblCellMar>
            <w:top w:w="0" w:type="dxa"/>
            <w:left w:w="108" w:type="dxa"/>
            <w:bottom w:w="0" w:type="dxa"/>
            <w:right w:w="108" w:type="dxa"/>
          </w:tblCellMar>
        </w:tblPrEx>
        <w:trPr>
          <w:trHeight w:val="358" w:hRule="atLeast"/>
          <w:jc w:val="center"/>
        </w:trPr>
        <w:tc>
          <w:tcPr>
            <w:tcW w:w="440" w:type="pct"/>
            <w:vMerge w:val="restart"/>
            <w:tcBorders>
              <w:top w:val="nil"/>
              <w:left w:val="single" w:color="auto" w:sz="8" w:space="0"/>
              <w:bottom w:val="single" w:color="000000"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olor w:val="auto"/>
              </w:rPr>
              <w:t>大同街道中心区及师宗产业园区</w:t>
            </w:r>
          </w:p>
        </w:tc>
        <w:tc>
          <w:tcPr>
            <w:tcW w:w="369"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土地级别</w:t>
            </w:r>
          </w:p>
        </w:tc>
        <w:tc>
          <w:tcPr>
            <w:tcW w:w="465"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元/㎡</w:t>
            </w:r>
          </w:p>
        </w:tc>
        <w:tc>
          <w:tcPr>
            <w:tcW w:w="553"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万元/亩</w:t>
            </w:r>
          </w:p>
        </w:tc>
        <w:tc>
          <w:tcPr>
            <w:tcW w:w="453"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元/㎡</w:t>
            </w:r>
          </w:p>
        </w:tc>
        <w:tc>
          <w:tcPr>
            <w:tcW w:w="513"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万元/亩</w:t>
            </w:r>
          </w:p>
        </w:tc>
        <w:tc>
          <w:tcPr>
            <w:tcW w:w="530"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元/㎡</w:t>
            </w:r>
          </w:p>
        </w:tc>
        <w:tc>
          <w:tcPr>
            <w:tcW w:w="552"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万元/亩</w:t>
            </w:r>
          </w:p>
        </w:tc>
        <w:tc>
          <w:tcPr>
            <w:tcW w:w="567"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元/㎡</w:t>
            </w:r>
          </w:p>
        </w:tc>
        <w:tc>
          <w:tcPr>
            <w:tcW w:w="558" w:type="pct"/>
            <w:tcBorders>
              <w:top w:val="nil"/>
              <w:left w:val="nil"/>
              <w:bottom w:val="single" w:color="auto" w:sz="8" w:space="0"/>
              <w:right w:val="single" w:color="auto" w:sz="4"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万元/亩</w:t>
            </w:r>
          </w:p>
        </w:tc>
      </w:tr>
      <w:tr>
        <w:tblPrEx>
          <w:tblCellMar>
            <w:top w:w="0" w:type="dxa"/>
            <w:left w:w="108" w:type="dxa"/>
            <w:bottom w:w="0" w:type="dxa"/>
            <w:right w:w="108" w:type="dxa"/>
          </w:tblCellMar>
        </w:tblPrEx>
        <w:trPr>
          <w:trHeight w:val="358" w:hRule="atLeast"/>
          <w:jc w:val="center"/>
        </w:trPr>
        <w:tc>
          <w:tcPr>
            <w:tcW w:w="440" w:type="pct"/>
            <w:vMerge w:val="continue"/>
            <w:tcBorders>
              <w:top w:val="nil"/>
              <w:left w:val="single" w:color="auto" w:sz="8" w:space="0"/>
              <w:bottom w:val="single" w:color="000000" w:sz="8" w:space="0"/>
              <w:right w:val="single" w:color="auto" w:sz="8" w:space="0"/>
            </w:tcBorders>
            <w:vAlign w:val="center"/>
          </w:tcPr>
          <w:p>
            <w:pPr>
              <w:widowControl/>
              <w:jc w:val="center"/>
              <w:rPr>
                <w:rFonts w:ascii="仿宋" w:hAnsi="仿宋" w:eastAsia="仿宋" w:cs="宋体"/>
                <w:kern w:val="0"/>
                <w:sz w:val="20"/>
                <w:szCs w:val="20"/>
              </w:rPr>
            </w:pPr>
          </w:p>
        </w:tc>
        <w:tc>
          <w:tcPr>
            <w:tcW w:w="369"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Ⅰ级</w:t>
            </w:r>
          </w:p>
        </w:tc>
        <w:tc>
          <w:tcPr>
            <w:tcW w:w="465"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770 </w:t>
            </w:r>
          </w:p>
        </w:tc>
        <w:tc>
          <w:tcPr>
            <w:tcW w:w="553"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51.33 </w:t>
            </w:r>
          </w:p>
        </w:tc>
        <w:tc>
          <w:tcPr>
            <w:tcW w:w="453"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733</w:t>
            </w:r>
          </w:p>
        </w:tc>
        <w:tc>
          <w:tcPr>
            <w:tcW w:w="513"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48.87 </w:t>
            </w:r>
          </w:p>
        </w:tc>
        <w:tc>
          <w:tcPr>
            <w:tcW w:w="530"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417 </w:t>
            </w:r>
          </w:p>
        </w:tc>
        <w:tc>
          <w:tcPr>
            <w:tcW w:w="552"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27.80 </w:t>
            </w:r>
          </w:p>
        </w:tc>
        <w:tc>
          <w:tcPr>
            <w:tcW w:w="567"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282 </w:t>
            </w:r>
          </w:p>
        </w:tc>
        <w:tc>
          <w:tcPr>
            <w:tcW w:w="558"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18.80 </w:t>
            </w:r>
          </w:p>
        </w:tc>
      </w:tr>
      <w:tr>
        <w:tblPrEx>
          <w:tblCellMar>
            <w:top w:w="0" w:type="dxa"/>
            <w:left w:w="108" w:type="dxa"/>
            <w:bottom w:w="0" w:type="dxa"/>
            <w:right w:w="108" w:type="dxa"/>
          </w:tblCellMar>
        </w:tblPrEx>
        <w:trPr>
          <w:trHeight w:val="358" w:hRule="atLeast"/>
          <w:jc w:val="center"/>
        </w:trPr>
        <w:tc>
          <w:tcPr>
            <w:tcW w:w="440" w:type="pct"/>
            <w:vMerge w:val="continue"/>
            <w:tcBorders>
              <w:top w:val="nil"/>
              <w:left w:val="single" w:color="auto" w:sz="8" w:space="0"/>
              <w:bottom w:val="single" w:color="000000" w:sz="8" w:space="0"/>
              <w:right w:val="single" w:color="auto" w:sz="8" w:space="0"/>
            </w:tcBorders>
            <w:vAlign w:val="center"/>
          </w:tcPr>
          <w:p>
            <w:pPr>
              <w:widowControl/>
              <w:jc w:val="center"/>
              <w:rPr>
                <w:rFonts w:ascii="仿宋" w:hAnsi="仿宋" w:eastAsia="仿宋" w:cs="宋体"/>
                <w:kern w:val="0"/>
                <w:sz w:val="20"/>
                <w:szCs w:val="20"/>
              </w:rPr>
            </w:pPr>
          </w:p>
        </w:tc>
        <w:tc>
          <w:tcPr>
            <w:tcW w:w="369"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Ⅱ级</w:t>
            </w:r>
          </w:p>
        </w:tc>
        <w:tc>
          <w:tcPr>
            <w:tcW w:w="465"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528 </w:t>
            </w:r>
          </w:p>
        </w:tc>
        <w:tc>
          <w:tcPr>
            <w:tcW w:w="553"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35.20 </w:t>
            </w:r>
          </w:p>
        </w:tc>
        <w:tc>
          <w:tcPr>
            <w:tcW w:w="453"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490</w:t>
            </w:r>
          </w:p>
        </w:tc>
        <w:tc>
          <w:tcPr>
            <w:tcW w:w="513"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32.67 </w:t>
            </w:r>
          </w:p>
        </w:tc>
        <w:tc>
          <w:tcPr>
            <w:tcW w:w="530"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334 </w:t>
            </w:r>
          </w:p>
        </w:tc>
        <w:tc>
          <w:tcPr>
            <w:tcW w:w="552"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22.27 </w:t>
            </w:r>
          </w:p>
        </w:tc>
        <w:tc>
          <w:tcPr>
            <w:tcW w:w="567"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237 </w:t>
            </w:r>
          </w:p>
        </w:tc>
        <w:tc>
          <w:tcPr>
            <w:tcW w:w="558"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15.80 </w:t>
            </w:r>
          </w:p>
        </w:tc>
      </w:tr>
      <w:tr>
        <w:tblPrEx>
          <w:tblCellMar>
            <w:top w:w="0" w:type="dxa"/>
            <w:left w:w="108" w:type="dxa"/>
            <w:bottom w:w="0" w:type="dxa"/>
            <w:right w:w="108" w:type="dxa"/>
          </w:tblCellMar>
        </w:tblPrEx>
        <w:trPr>
          <w:trHeight w:val="358" w:hRule="atLeast"/>
          <w:jc w:val="center"/>
        </w:trPr>
        <w:tc>
          <w:tcPr>
            <w:tcW w:w="440" w:type="pct"/>
            <w:vMerge w:val="continue"/>
            <w:tcBorders>
              <w:top w:val="nil"/>
              <w:left w:val="single" w:color="auto" w:sz="8" w:space="0"/>
              <w:bottom w:val="single" w:color="000000" w:sz="8" w:space="0"/>
              <w:right w:val="single" w:color="auto" w:sz="8" w:space="0"/>
            </w:tcBorders>
            <w:vAlign w:val="center"/>
          </w:tcPr>
          <w:p>
            <w:pPr>
              <w:widowControl/>
              <w:jc w:val="center"/>
              <w:rPr>
                <w:rFonts w:ascii="仿宋" w:hAnsi="仿宋" w:eastAsia="仿宋" w:cs="宋体"/>
                <w:kern w:val="0"/>
                <w:sz w:val="20"/>
                <w:szCs w:val="20"/>
              </w:rPr>
            </w:pPr>
          </w:p>
        </w:tc>
        <w:tc>
          <w:tcPr>
            <w:tcW w:w="369"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Ⅲ级</w:t>
            </w:r>
          </w:p>
        </w:tc>
        <w:tc>
          <w:tcPr>
            <w:tcW w:w="465"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408 </w:t>
            </w:r>
          </w:p>
        </w:tc>
        <w:tc>
          <w:tcPr>
            <w:tcW w:w="553"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27.20 </w:t>
            </w:r>
          </w:p>
        </w:tc>
        <w:tc>
          <w:tcPr>
            <w:tcW w:w="453"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361 </w:t>
            </w:r>
          </w:p>
        </w:tc>
        <w:tc>
          <w:tcPr>
            <w:tcW w:w="513"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24.07 </w:t>
            </w:r>
          </w:p>
        </w:tc>
        <w:tc>
          <w:tcPr>
            <w:tcW w:w="530"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290 </w:t>
            </w:r>
          </w:p>
        </w:tc>
        <w:tc>
          <w:tcPr>
            <w:tcW w:w="552"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19.33 </w:t>
            </w:r>
          </w:p>
        </w:tc>
        <w:tc>
          <w:tcPr>
            <w:tcW w:w="567"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194</w:t>
            </w:r>
          </w:p>
        </w:tc>
        <w:tc>
          <w:tcPr>
            <w:tcW w:w="558"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12.93 </w:t>
            </w:r>
          </w:p>
        </w:tc>
      </w:tr>
    </w:tbl>
    <w:p>
      <w:pPr>
        <w:pStyle w:val="9"/>
        <w:widowControl/>
        <w:spacing w:beforeLines="50" w:line="360" w:lineRule="auto"/>
        <w:jc w:val="center"/>
        <w:rPr>
          <w:rFonts w:ascii="仿宋" w:hAnsi="仿宋" w:eastAsia="仿宋"/>
          <w:b/>
        </w:rPr>
      </w:pPr>
      <w:r>
        <w:rPr>
          <w:rFonts w:hint="eastAsia" w:ascii="仿宋" w:hAnsi="仿宋" w:eastAsia="仿宋"/>
          <w:b/>
        </w:rPr>
        <w:t>表15 师宗县大同街道中心区及师宗产业园区租赁和弹性年期基准地价测算表</w:t>
      </w:r>
    </w:p>
    <w:tbl>
      <w:tblPr>
        <w:tblStyle w:val="10"/>
        <w:tblW w:w="598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1160"/>
        <w:gridCol w:w="1188"/>
        <w:gridCol w:w="960"/>
        <w:gridCol w:w="1164"/>
        <w:gridCol w:w="1154"/>
        <w:gridCol w:w="1184"/>
        <w:gridCol w:w="784"/>
        <w:gridCol w:w="14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 w:hRule="atLeast"/>
          <w:jc w:val="center"/>
        </w:trPr>
        <w:tc>
          <w:tcPr>
            <w:tcW w:w="582" w:type="pct"/>
            <w:vMerge w:val="restar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定级</w:t>
            </w:r>
          </w:p>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类型</w:t>
            </w:r>
          </w:p>
        </w:tc>
        <w:tc>
          <w:tcPr>
            <w:tcW w:w="568" w:type="pct"/>
            <w:vMerge w:val="restar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土地</w:t>
            </w:r>
          </w:p>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级别</w:t>
            </w:r>
          </w:p>
        </w:tc>
        <w:tc>
          <w:tcPr>
            <w:tcW w:w="582" w:type="pct"/>
            <w:vMerge w:val="restar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初始</w:t>
            </w:r>
          </w:p>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收益</w:t>
            </w:r>
          </w:p>
        </w:tc>
        <w:tc>
          <w:tcPr>
            <w:tcW w:w="1039" w:type="pct"/>
            <w:gridSpan w:val="2"/>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5年期工矿仓储用地</w:t>
            </w:r>
          </w:p>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租赁价格</w:t>
            </w:r>
          </w:p>
        </w:tc>
        <w:tc>
          <w:tcPr>
            <w:tcW w:w="1145" w:type="pct"/>
            <w:gridSpan w:val="2"/>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10年期工矿仓储用地</w:t>
            </w:r>
          </w:p>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租赁价格</w:t>
            </w:r>
          </w:p>
        </w:tc>
        <w:tc>
          <w:tcPr>
            <w:tcW w:w="1083" w:type="pct"/>
            <w:gridSpan w:val="2"/>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20年期工矿仓储用地弹性年期价格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 w:hRule="atLeast"/>
          <w:jc w:val="center"/>
        </w:trPr>
        <w:tc>
          <w:tcPr>
            <w:tcW w:w="582" w:type="pct"/>
            <w:vMerge w:val="continue"/>
            <w:vAlign w:val="center"/>
          </w:tcPr>
          <w:p>
            <w:pPr>
              <w:pStyle w:val="16"/>
              <w:rPr>
                <w:rFonts w:ascii="仿宋" w:hAnsi="仿宋" w:eastAsia="仿宋" w:cs="宋体"/>
                <w:color w:val="auto"/>
                <w:kern w:val="0"/>
                <w:sz w:val="20"/>
                <w:szCs w:val="20"/>
              </w:rPr>
            </w:pPr>
          </w:p>
        </w:tc>
        <w:tc>
          <w:tcPr>
            <w:tcW w:w="568" w:type="pct"/>
            <w:vMerge w:val="continue"/>
            <w:vAlign w:val="center"/>
          </w:tcPr>
          <w:p>
            <w:pPr>
              <w:pStyle w:val="16"/>
              <w:rPr>
                <w:rFonts w:ascii="仿宋" w:hAnsi="仿宋" w:eastAsia="仿宋" w:cs="宋体"/>
                <w:color w:val="auto"/>
                <w:kern w:val="0"/>
                <w:sz w:val="20"/>
                <w:szCs w:val="20"/>
              </w:rPr>
            </w:pPr>
          </w:p>
        </w:tc>
        <w:tc>
          <w:tcPr>
            <w:tcW w:w="582" w:type="pct"/>
            <w:vMerge w:val="continue"/>
            <w:vAlign w:val="center"/>
          </w:tcPr>
          <w:p>
            <w:pPr>
              <w:pStyle w:val="16"/>
              <w:rPr>
                <w:rFonts w:ascii="仿宋" w:hAnsi="仿宋" w:eastAsia="仿宋" w:cs="宋体"/>
                <w:color w:val="auto"/>
                <w:kern w:val="0"/>
                <w:sz w:val="20"/>
                <w:szCs w:val="20"/>
              </w:rPr>
            </w:pPr>
          </w:p>
        </w:tc>
        <w:tc>
          <w:tcPr>
            <w:tcW w:w="47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元/㎡</w:t>
            </w:r>
          </w:p>
        </w:tc>
        <w:tc>
          <w:tcPr>
            <w:tcW w:w="57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万元/亩</w:t>
            </w:r>
          </w:p>
        </w:tc>
        <w:tc>
          <w:tcPr>
            <w:tcW w:w="565"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元/㎡</w:t>
            </w:r>
          </w:p>
        </w:tc>
        <w:tc>
          <w:tcPr>
            <w:tcW w:w="58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万元/亩</w:t>
            </w:r>
          </w:p>
        </w:tc>
        <w:tc>
          <w:tcPr>
            <w:tcW w:w="384"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元/㎡</w:t>
            </w:r>
          </w:p>
        </w:tc>
        <w:tc>
          <w:tcPr>
            <w:tcW w:w="699"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万元/亩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 w:hRule="atLeast"/>
          <w:jc w:val="center"/>
        </w:trPr>
        <w:tc>
          <w:tcPr>
            <w:tcW w:w="582" w:type="pct"/>
            <w:vMerge w:val="restar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工矿仓储</w:t>
            </w:r>
          </w:p>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用地</w:t>
            </w:r>
          </w:p>
        </w:tc>
        <w:tc>
          <w:tcPr>
            <w:tcW w:w="568"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Ⅰ级</w:t>
            </w:r>
          </w:p>
        </w:tc>
        <w:tc>
          <w:tcPr>
            <w:tcW w:w="582"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9.84 </w:t>
            </w:r>
          </w:p>
        </w:tc>
        <w:tc>
          <w:tcPr>
            <w:tcW w:w="47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44</w:t>
            </w:r>
          </w:p>
        </w:tc>
        <w:tc>
          <w:tcPr>
            <w:tcW w:w="57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2.93 </w:t>
            </w:r>
          </w:p>
        </w:tc>
        <w:tc>
          <w:tcPr>
            <w:tcW w:w="565"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73</w:t>
            </w:r>
          </w:p>
        </w:tc>
        <w:tc>
          <w:tcPr>
            <w:tcW w:w="58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4.87 </w:t>
            </w:r>
          </w:p>
        </w:tc>
        <w:tc>
          <w:tcPr>
            <w:tcW w:w="384"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126</w:t>
            </w:r>
          </w:p>
        </w:tc>
        <w:tc>
          <w:tcPr>
            <w:tcW w:w="699"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8.40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 w:hRule="atLeast"/>
          <w:jc w:val="center"/>
        </w:trPr>
        <w:tc>
          <w:tcPr>
            <w:tcW w:w="582" w:type="pct"/>
            <w:vMerge w:val="continue"/>
            <w:vAlign w:val="center"/>
          </w:tcPr>
          <w:p>
            <w:pPr>
              <w:pStyle w:val="16"/>
              <w:rPr>
                <w:rFonts w:ascii="仿宋" w:hAnsi="仿宋" w:eastAsia="仿宋" w:cs="宋体"/>
                <w:color w:val="auto"/>
                <w:kern w:val="0"/>
                <w:sz w:val="20"/>
                <w:szCs w:val="20"/>
              </w:rPr>
            </w:pPr>
          </w:p>
        </w:tc>
        <w:tc>
          <w:tcPr>
            <w:tcW w:w="568"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Ⅱ级</w:t>
            </w:r>
          </w:p>
        </w:tc>
        <w:tc>
          <w:tcPr>
            <w:tcW w:w="582"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8.27 </w:t>
            </w:r>
          </w:p>
        </w:tc>
        <w:tc>
          <w:tcPr>
            <w:tcW w:w="47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37</w:t>
            </w:r>
          </w:p>
        </w:tc>
        <w:tc>
          <w:tcPr>
            <w:tcW w:w="57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2.47 </w:t>
            </w:r>
          </w:p>
        </w:tc>
        <w:tc>
          <w:tcPr>
            <w:tcW w:w="565"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62</w:t>
            </w:r>
          </w:p>
        </w:tc>
        <w:tc>
          <w:tcPr>
            <w:tcW w:w="58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4.13 </w:t>
            </w:r>
          </w:p>
        </w:tc>
        <w:tc>
          <w:tcPr>
            <w:tcW w:w="384"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106</w:t>
            </w:r>
          </w:p>
        </w:tc>
        <w:tc>
          <w:tcPr>
            <w:tcW w:w="699"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7.07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2" w:hRule="atLeast"/>
          <w:jc w:val="center"/>
        </w:trPr>
        <w:tc>
          <w:tcPr>
            <w:tcW w:w="582" w:type="pct"/>
            <w:vMerge w:val="continue"/>
            <w:vAlign w:val="center"/>
          </w:tcPr>
          <w:p>
            <w:pPr>
              <w:pStyle w:val="16"/>
              <w:rPr>
                <w:rFonts w:ascii="仿宋" w:hAnsi="仿宋" w:eastAsia="仿宋" w:cs="宋体"/>
                <w:color w:val="auto"/>
                <w:kern w:val="0"/>
                <w:sz w:val="20"/>
                <w:szCs w:val="20"/>
              </w:rPr>
            </w:pPr>
          </w:p>
        </w:tc>
        <w:tc>
          <w:tcPr>
            <w:tcW w:w="568"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Ⅲ级</w:t>
            </w:r>
          </w:p>
        </w:tc>
        <w:tc>
          <w:tcPr>
            <w:tcW w:w="582"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6.77 </w:t>
            </w:r>
          </w:p>
        </w:tc>
        <w:tc>
          <w:tcPr>
            <w:tcW w:w="47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31</w:t>
            </w:r>
          </w:p>
        </w:tc>
        <w:tc>
          <w:tcPr>
            <w:tcW w:w="57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2.07 </w:t>
            </w:r>
          </w:p>
        </w:tc>
        <w:tc>
          <w:tcPr>
            <w:tcW w:w="565"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51</w:t>
            </w:r>
          </w:p>
        </w:tc>
        <w:tc>
          <w:tcPr>
            <w:tcW w:w="58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3.40 </w:t>
            </w:r>
          </w:p>
        </w:tc>
        <w:tc>
          <w:tcPr>
            <w:tcW w:w="384"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87</w:t>
            </w:r>
          </w:p>
        </w:tc>
        <w:tc>
          <w:tcPr>
            <w:tcW w:w="699"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5.80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 w:hRule="atLeast"/>
          <w:jc w:val="center"/>
        </w:trPr>
        <w:tc>
          <w:tcPr>
            <w:tcW w:w="1732" w:type="pct"/>
            <w:gridSpan w:val="3"/>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各年期地价占基准地价</w:t>
            </w:r>
          </w:p>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（最高年期）比例</w:t>
            </w:r>
          </w:p>
        </w:tc>
        <w:tc>
          <w:tcPr>
            <w:tcW w:w="1039" w:type="pct"/>
            <w:gridSpan w:val="2"/>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15.73%</w:t>
            </w:r>
          </w:p>
        </w:tc>
        <w:tc>
          <w:tcPr>
            <w:tcW w:w="1145" w:type="pct"/>
            <w:gridSpan w:val="2"/>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26.11%</w:t>
            </w:r>
          </w:p>
        </w:tc>
        <w:tc>
          <w:tcPr>
            <w:tcW w:w="1083" w:type="pct"/>
            <w:gridSpan w:val="2"/>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44.75%</w:t>
            </w:r>
          </w:p>
        </w:tc>
      </w:tr>
    </w:tbl>
    <w:p>
      <w:pPr>
        <w:pStyle w:val="9"/>
        <w:widowControl/>
        <w:spacing w:beforeLines="50" w:line="360" w:lineRule="auto"/>
        <w:jc w:val="center"/>
        <w:rPr>
          <w:rFonts w:ascii="仿宋" w:hAnsi="仿宋" w:eastAsia="仿宋"/>
          <w:b/>
        </w:rPr>
      </w:pPr>
    </w:p>
    <w:p>
      <w:pPr>
        <w:pStyle w:val="9"/>
        <w:widowControl/>
        <w:spacing w:beforeLines="50" w:line="360" w:lineRule="auto"/>
        <w:jc w:val="center"/>
        <w:rPr>
          <w:rFonts w:ascii="仿宋" w:hAnsi="仿宋" w:eastAsia="仿宋"/>
          <w:b/>
        </w:rPr>
      </w:pPr>
      <w:r>
        <w:rPr>
          <w:rFonts w:hint="eastAsia" w:ascii="仿宋" w:hAnsi="仿宋" w:eastAsia="仿宋"/>
          <w:b/>
        </w:rPr>
        <w:t xml:space="preserve">表16 </w:t>
      </w:r>
      <w:r>
        <w:rPr>
          <w:rFonts w:hint="eastAsia" w:ascii="仿宋" w:hAnsi="仿宋" w:eastAsia="仿宋"/>
          <w:b/>
        </w:rPr>
        <w:fldChar w:fldCharType="begin"/>
      </w:r>
      <w:r>
        <w:rPr>
          <w:rFonts w:hint="eastAsia" w:ascii="仿宋" w:hAnsi="仿宋" w:eastAsia="仿宋"/>
          <w:b/>
        </w:rPr>
        <w:instrText xml:space="preserve"> MERGEFIELD "A4所属乡镇" </w:instrText>
      </w:r>
      <w:r>
        <w:rPr>
          <w:rFonts w:hint="eastAsia" w:ascii="仿宋" w:hAnsi="仿宋" w:eastAsia="仿宋"/>
          <w:b/>
        </w:rPr>
        <w:fldChar w:fldCharType="separate"/>
      </w:r>
      <w:r>
        <w:rPr>
          <w:rFonts w:hint="eastAsia" w:ascii="仿宋" w:hAnsi="仿宋" w:eastAsia="仿宋"/>
          <w:b/>
        </w:rPr>
        <w:t>葵山镇集镇规划区</w:t>
      </w:r>
      <w:r>
        <w:rPr>
          <w:rFonts w:hint="eastAsia" w:ascii="仿宋" w:hAnsi="仿宋" w:eastAsia="仿宋"/>
          <w:b/>
        </w:rPr>
        <w:fldChar w:fldCharType="end"/>
      </w:r>
      <w:r>
        <w:rPr>
          <w:rFonts w:hint="eastAsia" w:ascii="仿宋" w:hAnsi="仿宋" w:eastAsia="仿宋"/>
          <w:b/>
        </w:rPr>
        <w:t>土地地价测算结果汇总表</w:t>
      </w:r>
    </w:p>
    <w:tbl>
      <w:tblPr>
        <w:tblStyle w:val="10"/>
        <w:tblW w:w="579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8"/>
        <w:gridCol w:w="730"/>
        <w:gridCol w:w="916"/>
        <w:gridCol w:w="1089"/>
        <w:gridCol w:w="894"/>
        <w:gridCol w:w="1087"/>
        <w:gridCol w:w="973"/>
        <w:gridCol w:w="1087"/>
        <w:gridCol w:w="1122"/>
        <w:gridCol w:w="11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jc w:val="center"/>
        </w:trPr>
        <w:tc>
          <w:tcPr>
            <w:tcW w:w="440" w:type="pct"/>
            <w:vMerge w:val="restart"/>
            <w:vAlign w:val="center"/>
          </w:tcPr>
          <w:p>
            <w:pPr>
              <w:pStyle w:val="15"/>
              <w:rPr>
                <w:rFonts w:ascii="仿宋" w:hAnsi="仿宋" w:eastAsia="仿宋"/>
                <w:color w:val="auto"/>
                <w:sz w:val="18"/>
                <w:szCs w:val="18"/>
              </w:rPr>
            </w:pPr>
            <w:r>
              <w:rPr>
                <w:rFonts w:hint="eastAsia" w:ascii="仿宋" w:hAnsi="仿宋" w:eastAsia="仿宋"/>
                <w:color w:val="auto"/>
                <w:sz w:val="18"/>
                <w:szCs w:val="18"/>
              </w:rPr>
              <w:t>名称</w:t>
            </w:r>
          </w:p>
        </w:tc>
        <w:tc>
          <w:tcPr>
            <w:tcW w:w="370" w:type="pct"/>
            <w:vMerge w:val="restart"/>
            <w:vAlign w:val="center"/>
          </w:tcPr>
          <w:p>
            <w:pPr>
              <w:pStyle w:val="15"/>
              <w:rPr>
                <w:rFonts w:ascii="仿宋" w:hAnsi="仿宋" w:eastAsia="仿宋"/>
                <w:color w:val="auto"/>
                <w:sz w:val="18"/>
                <w:szCs w:val="18"/>
              </w:rPr>
            </w:pPr>
            <w:r>
              <w:rPr>
                <w:rFonts w:hint="eastAsia" w:ascii="仿宋" w:hAnsi="仿宋" w:eastAsia="仿宋"/>
                <w:color w:val="auto"/>
                <w:sz w:val="18"/>
                <w:szCs w:val="18"/>
              </w:rPr>
              <w:t>定级类型</w:t>
            </w:r>
          </w:p>
        </w:tc>
        <w:tc>
          <w:tcPr>
            <w:tcW w:w="4189" w:type="pct"/>
            <w:gridSpan w:val="8"/>
            <w:vAlign w:val="center"/>
          </w:tcPr>
          <w:p>
            <w:pPr>
              <w:pStyle w:val="15"/>
              <w:rPr>
                <w:rFonts w:ascii="仿宋" w:hAnsi="仿宋" w:eastAsia="仿宋"/>
                <w:color w:val="auto"/>
                <w:sz w:val="18"/>
                <w:szCs w:val="18"/>
              </w:rPr>
            </w:pPr>
            <w:r>
              <w:rPr>
                <w:rFonts w:hint="eastAsia" w:ascii="仿宋" w:hAnsi="仿宋" w:eastAsia="仿宋"/>
                <w:color w:val="auto"/>
                <w:sz w:val="18"/>
                <w:szCs w:val="18"/>
              </w:rPr>
              <w:t>土地类型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jc w:val="center"/>
        </w:trPr>
        <w:tc>
          <w:tcPr>
            <w:tcW w:w="440" w:type="pct"/>
            <w:vMerge w:val="continue"/>
            <w:vAlign w:val="center"/>
          </w:tcPr>
          <w:p>
            <w:pPr>
              <w:pStyle w:val="15"/>
              <w:rPr>
                <w:rFonts w:ascii="仿宋" w:hAnsi="仿宋" w:eastAsia="仿宋"/>
                <w:color w:val="auto"/>
                <w:sz w:val="18"/>
                <w:szCs w:val="18"/>
              </w:rPr>
            </w:pPr>
          </w:p>
        </w:tc>
        <w:tc>
          <w:tcPr>
            <w:tcW w:w="370" w:type="pct"/>
            <w:vMerge w:val="continue"/>
            <w:vAlign w:val="center"/>
          </w:tcPr>
          <w:p>
            <w:pPr>
              <w:pStyle w:val="15"/>
              <w:rPr>
                <w:rFonts w:ascii="仿宋" w:hAnsi="仿宋" w:eastAsia="仿宋"/>
                <w:color w:val="auto"/>
                <w:sz w:val="18"/>
                <w:szCs w:val="18"/>
              </w:rPr>
            </w:pPr>
          </w:p>
        </w:tc>
        <w:tc>
          <w:tcPr>
            <w:tcW w:w="1016" w:type="pct"/>
            <w:gridSpan w:val="2"/>
            <w:vAlign w:val="center"/>
          </w:tcPr>
          <w:p>
            <w:pPr>
              <w:pStyle w:val="15"/>
              <w:rPr>
                <w:rFonts w:ascii="仿宋" w:hAnsi="仿宋" w:eastAsia="仿宋"/>
                <w:color w:val="auto"/>
                <w:sz w:val="18"/>
                <w:szCs w:val="18"/>
              </w:rPr>
            </w:pPr>
            <w:r>
              <w:rPr>
                <w:rFonts w:hint="eastAsia" w:ascii="仿宋" w:hAnsi="仿宋" w:eastAsia="仿宋"/>
                <w:color w:val="auto"/>
                <w:sz w:val="18"/>
                <w:szCs w:val="18"/>
              </w:rPr>
              <w:t>商服用地</w:t>
            </w:r>
          </w:p>
        </w:tc>
        <w:tc>
          <w:tcPr>
            <w:tcW w:w="1004" w:type="pct"/>
            <w:gridSpan w:val="2"/>
            <w:vAlign w:val="center"/>
          </w:tcPr>
          <w:p>
            <w:pPr>
              <w:pStyle w:val="15"/>
              <w:rPr>
                <w:rFonts w:ascii="仿宋" w:hAnsi="仿宋" w:eastAsia="仿宋"/>
                <w:color w:val="auto"/>
                <w:sz w:val="18"/>
                <w:szCs w:val="18"/>
              </w:rPr>
            </w:pPr>
            <w:r>
              <w:rPr>
                <w:rFonts w:hint="eastAsia" w:ascii="仿宋" w:hAnsi="仿宋" w:eastAsia="仿宋"/>
                <w:color w:val="auto"/>
                <w:sz w:val="18"/>
                <w:szCs w:val="18"/>
              </w:rPr>
              <w:t>居住用地</w:t>
            </w:r>
          </w:p>
        </w:tc>
        <w:tc>
          <w:tcPr>
            <w:tcW w:w="1044" w:type="pct"/>
            <w:gridSpan w:val="2"/>
            <w:vAlign w:val="center"/>
          </w:tcPr>
          <w:p>
            <w:pPr>
              <w:pStyle w:val="15"/>
              <w:rPr>
                <w:rFonts w:ascii="仿宋" w:hAnsi="仿宋" w:eastAsia="仿宋"/>
                <w:color w:val="auto"/>
                <w:sz w:val="18"/>
                <w:szCs w:val="18"/>
              </w:rPr>
            </w:pPr>
            <w:r>
              <w:rPr>
                <w:rFonts w:hint="eastAsia" w:ascii="仿宋" w:hAnsi="仿宋" w:eastAsia="仿宋"/>
                <w:color w:val="auto"/>
                <w:sz w:val="18"/>
                <w:szCs w:val="18"/>
              </w:rPr>
              <w:t>公共管理与公共服务用地</w:t>
            </w:r>
          </w:p>
        </w:tc>
        <w:tc>
          <w:tcPr>
            <w:tcW w:w="1126" w:type="pct"/>
            <w:gridSpan w:val="2"/>
            <w:vAlign w:val="center"/>
          </w:tcPr>
          <w:p>
            <w:pPr>
              <w:pStyle w:val="15"/>
              <w:rPr>
                <w:rFonts w:ascii="仿宋" w:hAnsi="仿宋" w:eastAsia="仿宋"/>
                <w:color w:val="auto"/>
                <w:sz w:val="18"/>
                <w:szCs w:val="18"/>
              </w:rPr>
            </w:pPr>
            <w:r>
              <w:rPr>
                <w:rFonts w:hint="eastAsia" w:ascii="仿宋" w:hAnsi="仿宋" w:eastAsia="仿宋"/>
                <w:color w:val="auto"/>
                <w:sz w:val="18"/>
                <w:szCs w:val="18"/>
              </w:rPr>
              <w:t>工矿仓储用地</w:t>
            </w:r>
          </w:p>
          <w:p>
            <w:pPr>
              <w:pStyle w:val="15"/>
              <w:rPr>
                <w:rFonts w:ascii="仿宋" w:hAnsi="仿宋" w:eastAsia="仿宋"/>
                <w:color w:val="auto"/>
                <w:sz w:val="18"/>
                <w:szCs w:val="18"/>
              </w:rPr>
            </w:pPr>
            <w:r>
              <w:rPr>
                <w:rFonts w:hint="eastAsia" w:ascii="仿宋" w:hAnsi="仿宋" w:eastAsia="仿宋"/>
                <w:color w:val="auto"/>
                <w:sz w:val="18"/>
                <w:szCs w:val="18"/>
              </w:rPr>
              <w:t>（50年期）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jc w:val="center"/>
        </w:trPr>
        <w:tc>
          <w:tcPr>
            <w:tcW w:w="440" w:type="pct"/>
            <w:vMerge w:val="restart"/>
            <w:vAlign w:val="center"/>
          </w:tcPr>
          <w:p>
            <w:pPr>
              <w:pStyle w:val="15"/>
              <w:rPr>
                <w:rFonts w:ascii="仿宋" w:hAnsi="仿宋" w:eastAsia="仿宋"/>
                <w:color w:val="auto"/>
                <w:sz w:val="18"/>
                <w:szCs w:val="18"/>
              </w:rPr>
            </w:pPr>
            <w:r>
              <w:rPr>
                <w:rFonts w:hint="eastAsia" w:ascii="仿宋" w:hAnsi="仿宋" w:eastAsia="仿宋"/>
                <w:color w:val="auto"/>
                <w:sz w:val="18"/>
                <w:szCs w:val="18"/>
              </w:rPr>
              <w:t>葵山镇集镇规划区</w:t>
            </w:r>
          </w:p>
        </w:tc>
        <w:tc>
          <w:tcPr>
            <w:tcW w:w="370" w:type="pct"/>
            <w:vAlign w:val="center"/>
          </w:tcPr>
          <w:p>
            <w:pPr>
              <w:pStyle w:val="15"/>
              <w:rPr>
                <w:rFonts w:ascii="仿宋" w:hAnsi="仿宋" w:eastAsia="仿宋"/>
                <w:color w:val="auto"/>
                <w:sz w:val="18"/>
                <w:szCs w:val="18"/>
              </w:rPr>
            </w:pPr>
            <w:r>
              <w:rPr>
                <w:rFonts w:hint="eastAsia" w:ascii="仿宋" w:hAnsi="仿宋" w:eastAsia="仿宋"/>
                <w:color w:val="auto"/>
                <w:sz w:val="18"/>
                <w:szCs w:val="18"/>
              </w:rPr>
              <w:t>土地级别</w:t>
            </w:r>
          </w:p>
        </w:tc>
        <w:tc>
          <w:tcPr>
            <w:tcW w:w="464" w:type="pct"/>
            <w:vAlign w:val="center"/>
          </w:tcPr>
          <w:p>
            <w:pPr>
              <w:pStyle w:val="15"/>
              <w:rPr>
                <w:rFonts w:ascii="仿宋" w:hAnsi="仿宋" w:eastAsia="仿宋"/>
                <w:color w:val="auto"/>
                <w:sz w:val="18"/>
                <w:szCs w:val="18"/>
              </w:rPr>
            </w:pPr>
            <w:r>
              <w:rPr>
                <w:rFonts w:hint="eastAsia" w:ascii="仿宋" w:hAnsi="仿宋" w:eastAsia="仿宋"/>
                <w:color w:val="auto"/>
                <w:sz w:val="18"/>
                <w:szCs w:val="18"/>
              </w:rPr>
              <w:t>元/㎡</w:t>
            </w:r>
          </w:p>
        </w:tc>
        <w:tc>
          <w:tcPr>
            <w:tcW w:w="552" w:type="pct"/>
            <w:vAlign w:val="center"/>
          </w:tcPr>
          <w:p>
            <w:pPr>
              <w:pStyle w:val="15"/>
              <w:rPr>
                <w:rFonts w:ascii="仿宋" w:hAnsi="仿宋" w:eastAsia="仿宋"/>
                <w:color w:val="auto"/>
                <w:sz w:val="18"/>
                <w:szCs w:val="18"/>
              </w:rPr>
            </w:pPr>
            <w:r>
              <w:rPr>
                <w:rFonts w:hint="eastAsia" w:ascii="仿宋" w:hAnsi="仿宋" w:eastAsia="仿宋"/>
                <w:color w:val="auto"/>
                <w:sz w:val="18"/>
                <w:szCs w:val="18"/>
              </w:rPr>
              <w:t>万元/亩</w:t>
            </w:r>
          </w:p>
        </w:tc>
        <w:tc>
          <w:tcPr>
            <w:tcW w:w="453" w:type="pct"/>
            <w:vAlign w:val="center"/>
          </w:tcPr>
          <w:p>
            <w:pPr>
              <w:pStyle w:val="15"/>
              <w:rPr>
                <w:rFonts w:ascii="仿宋" w:hAnsi="仿宋" w:eastAsia="仿宋"/>
                <w:color w:val="auto"/>
                <w:sz w:val="18"/>
                <w:szCs w:val="18"/>
              </w:rPr>
            </w:pPr>
            <w:r>
              <w:rPr>
                <w:rFonts w:hint="eastAsia" w:ascii="仿宋" w:hAnsi="仿宋" w:eastAsia="仿宋"/>
                <w:color w:val="auto"/>
                <w:sz w:val="18"/>
                <w:szCs w:val="18"/>
              </w:rPr>
              <w:t>元/㎡</w:t>
            </w:r>
          </w:p>
        </w:tc>
        <w:tc>
          <w:tcPr>
            <w:tcW w:w="551" w:type="pct"/>
            <w:vAlign w:val="center"/>
          </w:tcPr>
          <w:p>
            <w:pPr>
              <w:pStyle w:val="15"/>
              <w:rPr>
                <w:rFonts w:ascii="仿宋" w:hAnsi="仿宋" w:eastAsia="仿宋"/>
                <w:color w:val="auto"/>
                <w:sz w:val="18"/>
                <w:szCs w:val="18"/>
              </w:rPr>
            </w:pPr>
            <w:r>
              <w:rPr>
                <w:rFonts w:hint="eastAsia" w:ascii="仿宋" w:hAnsi="仿宋" w:eastAsia="仿宋"/>
                <w:color w:val="auto"/>
                <w:sz w:val="18"/>
                <w:szCs w:val="18"/>
              </w:rPr>
              <w:t>万元/亩</w:t>
            </w:r>
          </w:p>
        </w:tc>
        <w:tc>
          <w:tcPr>
            <w:tcW w:w="493" w:type="pct"/>
            <w:vAlign w:val="center"/>
          </w:tcPr>
          <w:p>
            <w:pPr>
              <w:pStyle w:val="15"/>
              <w:rPr>
                <w:rFonts w:ascii="仿宋" w:hAnsi="仿宋" w:eastAsia="仿宋"/>
                <w:color w:val="auto"/>
                <w:sz w:val="18"/>
                <w:szCs w:val="18"/>
              </w:rPr>
            </w:pPr>
            <w:r>
              <w:rPr>
                <w:rFonts w:hint="eastAsia" w:ascii="仿宋" w:hAnsi="仿宋" w:eastAsia="仿宋"/>
                <w:color w:val="auto"/>
                <w:sz w:val="18"/>
                <w:szCs w:val="18"/>
              </w:rPr>
              <w:t>元/㎡</w:t>
            </w:r>
          </w:p>
        </w:tc>
        <w:tc>
          <w:tcPr>
            <w:tcW w:w="551" w:type="pct"/>
            <w:vAlign w:val="center"/>
          </w:tcPr>
          <w:p>
            <w:pPr>
              <w:pStyle w:val="15"/>
              <w:rPr>
                <w:rFonts w:ascii="仿宋" w:hAnsi="仿宋" w:eastAsia="仿宋"/>
                <w:color w:val="auto"/>
                <w:sz w:val="18"/>
                <w:szCs w:val="18"/>
              </w:rPr>
            </w:pPr>
            <w:r>
              <w:rPr>
                <w:rFonts w:hint="eastAsia" w:ascii="仿宋" w:hAnsi="仿宋" w:eastAsia="仿宋"/>
                <w:color w:val="auto"/>
                <w:sz w:val="18"/>
                <w:szCs w:val="18"/>
              </w:rPr>
              <w:t>万元/亩</w:t>
            </w:r>
          </w:p>
        </w:tc>
        <w:tc>
          <w:tcPr>
            <w:tcW w:w="568" w:type="pct"/>
            <w:vAlign w:val="center"/>
          </w:tcPr>
          <w:p>
            <w:pPr>
              <w:pStyle w:val="15"/>
              <w:rPr>
                <w:rFonts w:ascii="仿宋" w:hAnsi="仿宋" w:eastAsia="仿宋"/>
                <w:color w:val="auto"/>
                <w:sz w:val="18"/>
                <w:szCs w:val="18"/>
              </w:rPr>
            </w:pPr>
            <w:r>
              <w:rPr>
                <w:rFonts w:hint="eastAsia" w:ascii="仿宋" w:hAnsi="仿宋" w:eastAsia="仿宋"/>
                <w:color w:val="auto"/>
                <w:sz w:val="18"/>
                <w:szCs w:val="18"/>
              </w:rPr>
              <w:t>元/㎡</w:t>
            </w:r>
          </w:p>
        </w:tc>
        <w:tc>
          <w:tcPr>
            <w:tcW w:w="558" w:type="pct"/>
            <w:vAlign w:val="center"/>
          </w:tcPr>
          <w:p>
            <w:pPr>
              <w:pStyle w:val="15"/>
              <w:rPr>
                <w:rFonts w:ascii="仿宋" w:hAnsi="仿宋" w:eastAsia="仿宋"/>
                <w:color w:val="auto"/>
                <w:sz w:val="18"/>
                <w:szCs w:val="18"/>
              </w:rPr>
            </w:pPr>
            <w:r>
              <w:rPr>
                <w:rFonts w:hint="eastAsia" w:ascii="仿宋" w:hAnsi="仿宋" w:eastAsia="仿宋"/>
                <w:color w:val="auto"/>
                <w:sz w:val="18"/>
                <w:szCs w:val="18"/>
              </w:rPr>
              <w:t>万元/亩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jc w:val="center"/>
        </w:trPr>
        <w:tc>
          <w:tcPr>
            <w:tcW w:w="440" w:type="pct"/>
            <w:vMerge w:val="continue"/>
            <w:vAlign w:val="center"/>
          </w:tcPr>
          <w:p>
            <w:pPr>
              <w:pStyle w:val="15"/>
              <w:rPr>
                <w:rFonts w:ascii="仿宋" w:hAnsi="仿宋" w:eastAsia="仿宋"/>
                <w:color w:val="auto"/>
                <w:sz w:val="18"/>
                <w:szCs w:val="18"/>
              </w:rPr>
            </w:pPr>
          </w:p>
        </w:tc>
        <w:tc>
          <w:tcPr>
            <w:tcW w:w="370" w:type="pct"/>
            <w:vAlign w:val="center"/>
          </w:tcPr>
          <w:p>
            <w:pPr>
              <w:pStyle w:val="15"/>
              <w:rPr>
                <w:rFonts w:ascii="仿宋" w:hAnsi="仿宋" w:eastAsia="仿宋"/>
                <w:color w:val="auto"/>
                <w:sz w:val="18"/>
                <w:szCs w:val="18"/>
              </w:rPr>
            </w:pPr>
            <w:r>
              <w:rPr>
                <w:rFonts w:hint="eastAsia" w:ascii="仿宋" w:hAnsi="仿宋" w:eastAsia="仿宋"/>
                <w:color w:val="auto"/>
                <w:sz w:val="18"/>
                <w:szCs w:val="18"/>
              </w:rPr>
              <w:t>Ⅰ级</w:t>
            </w:r>
          </w:p>
        </w:tc>
        <w:tc>
          <w:tcPr>
            <w:tcW w:w="464"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720</w:t>
            </w:r>
          </w:p>
        </w:tc>
        <w:tc>
          <w:tcPr>
            <w:tcW w:w="552"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 xml:space="preserve">48.00 </w:t>
            </w:r>
          </w:p>
        </w:tc>
        <w:tc>
          <w:tcPr>
            <w:tcW w:w="453"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 xml:space="preserve">591 </w:t>
            </w:r>
          </w:p>
        </w:tc>
        <w:tc>
          <w:tcPr>
            <w:tcW w:w="551"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 xml:space="preserve">39.40 </w:t>
            </w:r>
          </w:p>
        </w:tc>
        <w:tc>
          <w:tcPr>
            <w:tcW w:w="493"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 xml:space="preserve">400 </w:t>
            </w:r>
          </w:p>
        </w:tc>
        <w:tc>
          <w:tcPr>
            <w:tcW w:w="551"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 xml:space="preserve">26.67 </w:t>
            </w:r>
          </w:p>
        </w:tc>
        <w:tc>
          <w:tcPr>
            <w:tcW w:w="568"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w:t>
            </w:r>
          </w:p>
        </w:tc>
        <w:tc>
          <w:tcPr>
            <w:tcW w:w="558"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jc w:val="center"/>
        </w:trPr>
        <w:tc>
          <w:tcPr>
            <w:tcW w:w="440" w:type="pct"/>
            <w:vMerge w:val="continue"/>
            <w:vAlign w:val="center"/>
          </w:tcPr>
          <w:p>
            <w:pPr>
              <w:pStyle w:val="15"/>
              <w:rPr>
                <w:rFonts w:ascii="仿宋" w:hAnsi="仿宋" w:eastAsia="仿宋"/>
                <w:color w:val="auto"/>
                <w:sz w:val="18"/>
                <w:szCs w:val="18"/>
              </w:rPr>
            </w:pPr>
          </w:p>
        </w:tc>
        <w:tc>
          <w:tcPr>
            <w:tcW w:w="370" w:type="pct"/>
            <w:vAlign w:val="center"/>
          </w:tcPr>
          <w:p>
            <w:pPr>
              <w:pStyle w:val="15"/>
              <w:rPr>
                <w:rFonts w:ascii="仿宋" w:hAnsi="仿宋" w:eastAsia="仿宋"/>
                <w:color w:val="auto"/>
                <w:sz w:val="18"/>
                <w:szCs w:val="18"/>
              </w:rPr>
            </w:pPr>
            <w:r>
              <w:rPr>
                <w:rFonts w:hint="eastAsia" w:ascii="仿宋" w:hAnsi="仿宋" w:eastAsia="仿宋"/>
                <w:color w:val="auto"/>
                <w:sz w:val="18"/>
                <w:szCs w:val="18"/>
              </w:rPr>
              <w:t>Ⅱ级</w:t>
            </w:r>
          </w:p>
        </w:tc>
        <w:tc>
          <w:tcPr>
            <w:tcW w:w="464"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465</w:t>
            </w:r>
          </w:p>
        </w:tc>
        <w:tc>
          <w:tcPr>
            <w:tcW w:w="552"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 xml:space="preserve">31.00 </w:t>
            </w:r>
          </w:p>
        </w:tc>
        <w:tc>
          <w:tcPr>
            <w:tcW w:w="453"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 xml:space="preserve">425 </w:t>
            </w:r>
          </w:p>
        </w:tc>
        <w:tc>
          <w:tcPr>
            <w:tcW w:w="551"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 xml:space="preserve">28.33 </w:t>
            </w:r>
          </w:p>
        </w:tc>
        <w:tc>
          <w:tcPr>
            <w:tcW w:w="493"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 xml:space="preserve">320 </w:t>
            </w:r>
          </w:p>
        </w:tc>
        <w:tc>
          <w:tcPr>
            <w:tcW w:w="551"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 xml:space="preserve">21.33 </w:t>
            </w:r>
          </w:p>
        </w:tc>
        <w:tc>
          <w:tcPr>
            <w:tcW w:w="568"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250</w:t>
            </w:r>
          </w:p>
        </w:tc>
        <w:tc>
          <w:tcPr>
            <w:tcW w:w="558"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 xml:space="preserve">16.67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jc w:val="center"/>
        </w:trPr>
        <w:tc>
          <w:tcPr>
            <w:tcW w:w="440" w:type="pct"/>
            <w:vMerge w:val="continue"/>
            <w:vAlign w:val="center"/>
          </w:tcPr>
          <w:p>
            <w:pPr>
              <w:pStyle w:val="15"/>
              <w:rPr>
                <w:rFonts w:ascii="仿宋" w:hAnsi="仿宋" w:eastAsia="仿宋"/>
                <w:color w:val="auto"/>
                <w:sz w:val="18"/>
                <w:szCs w:val="18"/>
              </w:rPr>
            </w:pPr>
          </w:p>
        </w:tc>
        <w:tc>
          <w:tcPr>
            <w:tcW w:w="370" w:type="pct"/>
            <w:vAlign w:val="center"/>
          </w:tcPr>
          <w:p>
            <w:pPr>
              <w:pStyle w:val="15"/>
              <w:rPr>
                <w:rFonts w:ascii="仿宋" w:hAnsi="仿宋" w:eastAsia="仿宋"/>
                <w:color w:val="auto"/>
                <w:sz w:val="18"/>
                <w:szCs w:val="18"/>
              </w:rPr>
            </w:pPr>
            <w:r>
              <w:rPr>
                <w:rFonts w:hint="eastAsia" w:ascii="仿宋" w:hAnsi="仿宋" w:eastAsia="仿宋"/>
                <w:color w:val="auto"/>
                <w:sz w:val="18"/>
                <w:szCs w:val="18"/>
              </w:rPr>
              <w:t>Ⅲ级</w:t>
            </w:r>
          </w:p>
        </w:tc>
        <w:tc>
          <w:tcPr>
            <w:tcW w:w="464"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340</w:t>
            </w:r>
          </w:p>
        </w:tc>
        <w:tc>
          <w:tcPr>
            <w:tcW w:w="552"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 xml:space="preserve">22.67 </w:t>
            </w:r>
          </w:p>
        </w:tc>
        <w:tc>
          <w:tcPr>
            <w:tcW w:w="453"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 xml:space="preserve">321 </w:t>
            </w:r>
          </w:p>
        </w:tc>
        <w:tc>
          <w:tcPr>
            <w:tcW w:w="551"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 xml:space="preserve">21.40 </w:t>
            </w:r>
          </w:p>
        </w:tc>
        <w:tc>
          <w:tcPr>
            <w:tcW w:w="493"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 xml:space="preserve">260 </w:t>
            </w:r>
          </w:p>
        </w:tc>
        <w:tc>
          <w:tcPr>
            <w:tcW w:w="551"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 xml:space="preserve">17.33 </w:t>
            </w:r>
          </w:p>
        </w:tc>
        <w:tc>
          <w:tcPr>
            <w:tcW w:w="568"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191</w:t>
            </w:r>
          </w:p>
        </w:tc>
        <w:tc>
          <w:tcPr>
            <w:tcW w:w="558"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 xml:space="preserve">12.73 </w:t>
            </w:r>
          </w:p>
        </w:tc>
      </w:tr>
    </w:tbl>
    <w:p>
      <w:pPr>
        <w:pStyle w:val="9"/>
        <w:widowControl/>
        <w:spacing w:beforeLines="50" w:line="360" w:lineRule="auto"/>
        <w:jc w:val="center"/>
        <w:rPr>
          <w:rFonts w:ascii="仿宋" w:hAnsi="仿宋" w:eastAsia="仿宋"/>
          <w:b/>
        </w:rPr>
      </w:pPr>
      <w:r>
        <w:rPr>
          <w:rFonts w:hint="eastAsia" w:ascii="仿宋" w:hAnsi="仿宋" w:eastAsia="仿宋"/>
          <w:b/>
        </w:rPr>
        <w:t xml:space="preserve">表17 </w:t>
      </w:r>
      <w:r>
        <w:rPr>
          <w:rFonts w:hint="eastAsia" w:ascii="仿宋" w:hAnsi="仿宋" w:eastAsia="仿宋"/>
          <w:b/>
        </w:rPr>
        <w:fldChar w:fldCharType="begin"/>
      </w:r>
      <w:r>
        <w:rPr>
          <w:rFonts w:hint="eastAsia" w:ascii="仿宋" w:hAnsi="仿宋" w:eastAsia="仿宋"/>
          <w:b/>
        </w:rPr>
        <w:instrText xml:space="preserve"> MERGEFIELD "A3所属县" </w:instrText>
      </w:r>
      <w:r>
        <w:rPr>
          <w:rFonts w:hint="eastAsia" w:ascii="仿宋" w:hAnsi="仿宋" w:eastAsia="仿宋"/>
          <w:b/>
        </w:rPr>
        <w:fldChar w:fldCharType="separate"/>
      </w:r>
      <w:r>
        <w:rPr>
          <w:rFonts w:hint="eastAsia" w:ascii="仿宋" w:hAnsi="仿宋" w:eastAsia="仿宋"/>
          <w:b/>
        </w:rPr>
        <w:t>师宗县</w:t>
      </w:r>
      <w:r>
        <w:rPr>
          <w:rFonts w:hint="eastAsia" w:ascii="仿宋" w:hAnsi="仿宋" w:eastAsia="仿宋"/>
          <w:b/>
        </w:rPr>
        <w:fldChar w:fldCharType="end"/>
      </w:r>
      <w:r>
        <w:rPr>
          <w:rFonts w:hint="eastAsia" w:ascii="仿宋" w:hAnsi="仿宋" w:eastAsia="仿宋"/>
          <w:b/>
        </w:rPr>
        <w:fldChar w:fldCharType="begin"/>
      </w:r>
      <w:r>
        <w:rPr>
          <w:rFonts w:hint="eastAsia" w:ascii="仿宋" w:hAnsi="仿宋" w:eastAsia="仿宋"/>
          <w:b/>
        </w:rPr>
        <w:instrText xml:space="preserve"> MERGEFIELD "A4所属乡镇" </w:instrText>
      </w:r>
      <w:r>
        <w:rPr>
          <w:rFonts w:hint="eastAsia" w:ascii="仿宋" w:hAnsi="仿宋" w:eastAsia="仿宋"/>
          <w:b/>
        </w:rPr>
        <w:fldChar w:fldCharType="separate"/>
      </w:r>
      <w:r>
        <w:rPr>
          <w:rFonts w:hint="eastAsia" w:ascii="仿宋" w:hAnsi="仿宋" w:eastAsia="仿宋"/>
          <w:b/>
        </w:rPr>
        <w:t>葵山镇集镇规划区</w:t>
      </w:r>
      <w:r>
        <w:rPr>
          <w:rFonts w:hint="eastAsia" w:ascii="仿宋" w:hAnsi="仿宋" w:eastAsia="仿宋"/>
          <w:b/>
        </w:rPr>
        <w:fldChar w:fldCharType="end"/>
      </w:r>
      <w:r>
        <w:rPr>
          <w:rFonts w:hint="eastAsia" w:ascii="仿宋" w:hAnsi="仿宋" w:eastAsia="仿宋"/>
          <w:b/>
        </w:rPr>
        <w:t>租赁和弹性年期出让基准地价测算表</w:t>
      </w:r>
    </w:p>
    <w:tbl>
      <w:tblPr>
        <w:tblStyle w:val="10"/>
        <w:tblW w:w="58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3"/>
        <w:gridCol w:w="1639"/>
        <w:gridCol w:w="1082"/>
        <w:gridCol w:w="951"/>
        <w:gridCol w:w="1128"/>
        <w:gridCol w:w="993"/>
        <w:gridCol w:w="1182"/>
        <w:gridCol w:w="1032"/>
        <w:gridCol w:w="11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439" w:type="pct"/>
            <w:vMerge w:val="restart"/>
            <w:vAlign w:val="center"/>
          </w:tcPr>
          <w:p>
            <w:pPr>
              <w:jc w:val="center"/>
              <w:rPr>
                <w:rFonts w:ascii="仿宋" w:hAnsi="仿宋" w:eastAsia="仿宋" w:cs="宋体"/>
                <w:bCs/>
                <w:sz w:val="18"/>
                <w:szCs w:val="18"/>
              </w:rPr>
            </w:pPr>
            <w:r>
              <w:rPr>
                <w:rFonts w:hint="eastAsia" w:ascii="仿宋" w:hAnsi="仿宋" w:eastAsia="仿宋" w:cs="宋体"/>
                <w:bCs/>
                <w:sz w:val="18"/>
                <w:szCs w:val="18"/>
              </w:rPr>
              <w:t>定级</w:t>
            </w:r>
          </w:p>
          <w:p>
            <w:pPr>
              <w:jc w:val="center"/>
              <w:rPr>
                <w:rFonts w:ascii="仿宋" w:hAnsi="仿宋" w:eastAsia="仿宋" w:cs="宋体"/>
                <w:bCs/>
                <w:sz w:val="18"/>
                <w:szCs w:val="18"/>
              </w:rPr>
            </w:pPr>
            <w:r>
              <w:rPr>
                <w:rFonts w:hint="eastAsia" w:ascii="仿宋" w:hAnsi="仿宋" w:eastAsia="仿宋" w:cs="宋体"/>
                <w:bCs/>
                <w:sz w:val="18"/>
                <w:szCs w:val="18"/>
              </w:rPr>
              <w:t>类型</w:t>
            </w:r>
          </w:p>
        </w:tc>
        <w:tc>
          <w:tcPr>
            <w:tcW w:w="815" w:type="pct"/>
            <w:vMerge w:val="restart"/>
            <w:vAlign w:val="center"/>
          </w:tcPr>
          <w:p>
            <w:pPr>
              <w:jc w:val="center"/>
              <w:rPr>
                <w:rFonts w:ascii="仿宋" w:hAnsi="仿宋" w:eastAsia="仿宋" w:cs="宋体"/>
                <w:bCs/>
                <w:sz w:val="18"/>
                <w:szCs w:val="18"/>
              </w:rPr>
            </w:pPr>
            <w:r>
              <w:rPr>
                <w:rFonts w:hint="eastAsia" w:ascii="仿宋" w:hAnsi="仿宋" w:eastAsia="仿宋" w:cs="宋体"/>
                <w:bCs/>
                <w:sz w:val="18"/>
                <w:szCs w:val="18"/>
              </w:rPr>
              <w:t>土地</w:t>
            </w:r>
          </w:p>
          <w:p>
            <w:pPr>
              <w:jc w:val="center"/>
              <w:rPr>
                <w:rFonts w:ascii="仿宋" w:hAnsi="仿宋" w:eastAsia="仿宋" w:cs="宋体"/>
                <w:bCs/>
                <w:sz w:val="18"/>
                <w:szCs w:val="18"/>
              </w:rPr>
            </w:pPr>
            <w:r>
              <w:rPr>
                <w:rFonts w:hint="eastAsia" w:ascii="仿宋" w:hAnsi="仿宋" w:eastAsia="仿宋" w:cs="宋体"/>
                <w:bCs/>
                <w:sz w:val="18"/>
                <w:szCs w:val="18"/>
              </w:rPr>
              <w:t>级别</w:t>
            </w:r>
          </w:p>
        </w:tc>
        <w:tc>
          <w:tcPr>
            <w:tcW w:w="538" w:type="pct"/>
            <w:vMerge w:val="restart"/>
            <w:vAlign w:val="center"/>
          </w:tcPr>
          <w:p>
            <w:pPr>
              <w:jc w:val="center"/>
              <w:rPr>
                <w:rFonts w:ascii="仿宋" w:hAnsi="仿宋" w:eastAsia="仿宋" w:cs="宋体"/>
                <w:bCs/>
                <w:sz w:val="18"/>
                <w:szCs w:val="18"/>
              </w:rPr>
            </w:pPr>
            <w:r>
              <w:rPr>
                <w:rFonts w:hint="eastAsia" w:ascii="仿宋" w:hAnsi="仿宋" w:eastAsia="仿宋" w:cs="宋体"/>
                <w:bCs/>
                <w:sz w:val="18"/>
                <w:szCs w:val="18"/>
              </w:rPr>
              <w:t>初始</w:t>
            </w:r>
          </w:p>
          <w:p>
            <w:pPr>
              <w:jc w:val="center"/>
              <w:rPr>
                <w:rFonts w:ascii="仿宋" w:hAnsi="仿宋" w:eastAsia="仿宋" w:cs="宋体"/>
                <w:bCs/>
                <w:sz w:val="18"/>
                <w:szCs w:val="18"/>
              </w:rPr>
            </w:pPr>
            <w:r>
              <w:rPr>
                <w:rFonts w:hint="eastAsia" w:ascii="仿宋" w:hAnsi="仿宋" w:eastAsia="仿宋" w:cs="宋体"/>
                <w:bCs/>
                <w:sz w:val="18"/>
                <w:szCs w:val="18"/>
              </w:rPr>
              <w:t>收益</w:t>
            </w:r>
          </w:p>
        </w:tc>
        <w:tc>
          <w:tcPr>
            <w:tcW w:w="1034" w:type="pct"/>
            <w:gridSpan w:val="2"/>
            <w:vAlign w:val="center"/>
          </w:tcPr>
          <w:p>
            <w:pPr>
              <w:jc w:val="center"/>
              <w:rPr>
                <w:rFonts w:ascii="仿宋" w:hAnsi="仿宋" w:eastAsia="仿宋" w:cs="宋体"/>
                <w:bCs/>
                <w:sz w:val="18"/>
                <w:szCs w:val="18"/>
              </w:rPr>
            </w:pPr>
            <w:r>
              <w:rPr>
                <w:rFonts w:hint="eastAsia" w:ascii="仿宋" w:hAnsi="仿宋" w:eastAsia="仿宋" w:cs="宋体"/>
                <w:bCs/>
                <w:sz w:val="18"/>
                <w:szCs w:val="18"/>
              </w:rPr>
              <w:t>5年期工矿仓储用地租赁价格</w:t>
            </w:r>
          </w:p>
        </w:tc>
        <w:tc>
          <w:tcPr>
            <w:tcW w:w="1082" w:type="pct"/>
            <w:gridSpan w:val="2"/>
            <w:vAlign w:val="center"/>
          </w:tcPr>
          <w:p>
            <w:pPr>
              <w:jc w:val="center"/>
              <w:rPr>
                <w:rFonts w:ascii="仿宋" w:hAnsi="仿宋" w:eastAsia="仿宋" w:cs="宋体"/>
                <w:bCs/>
                <w:sz w:val="18"/>
                <w:szCs w:val="18"/>
              </w:rPr>
            </w:pPr>
            <w:r>
              <w:rPr>
                <w:rFonts w:hint="eastAsia" w:ascii="仿宋" w:hAnsi="仿宋" w:eastAsia="仿宋" w:cs="宋体"/>
                <w:bCs/>
                <w:sz w:val="18"/>
                <w:szCs w:val="18"/>
              </w:rPr>
              <w:t>10年期工矿仓储用地租赁价格</w:t>
            </w:r>
          </w:p>
        </w:tc>
        <w:tc>
          <w:tcPr>
            <w:tcW w:w="1092" w:type="pct"/>
            <w:gridSpan w:val="2"/>
            <w:vAlign w:val="center"/>
          </w:tcPr>
          <w:p>
            <w:pPr>
              <w:jc w:val="center"/>
              <w:rPr>
                <w:rFonts w:ascii="仿宋" w:hAnsi="仿宋" w:eastAsia="仿宋" w:cs="宋体"/>
                <w:bCs/>
                <w:sz w:val="18"/>
                <w:szCs w:val="18"/>
              </w:rPr>
            </w:pPr>
            <w:r>
              <w:rPr>
                <w:rFonts w:hint="eastAsia" w:ascii="仿宋" w:hAnsi="仿宋" w:eastAsia="仿宋" w:cs="宋体"/>
                <w:bCs/>
                <w:sz w:val="18"/>
                <w:szCs w:val="18"/>
              </w:rPr>
              <w:t>20年期工矿仓储用地弹性年期地价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439" w:type="pct"/>
            <w:vMerge w:val="continue"/>
            <w:vAlign w:val="center"/>
          </w:tcPr>
          <w:p>
            <w:pPr>
              <w:jc w:val="center"/>
              <w:rPr>
                <w:rFonts w:ascii="仿宋" w:hAnsi="仿宋" w:eastAsia="仿宋" w:cs="宋体"/>
                <w:bCs/>
                <w:sz w:val="18"/>
                <w:szCs w:val="18"/>
              </w:rPr>
            </w:pPr>
          </w:p>
        </w:tc>
        <w:tc>
          <w:tcPr>
            <w:tcW w:w="815" w:type="pct"/>
            <w:vMerge w:val="continue"/>
            <w:vAlign w:val="center"/>
          </w:tcPr>
          <w:p>
            <w:pPr>
              <w:jc w:val="center"/>
              <w:rPr>
                <w:rFonts w:ascii="仿宋" w:hAnsi="仿宋" w:eastAsia="仿宋" w:cs="宋体"/>
                <w:bCs/>
                <w:sz w:val="18"/>
                <w:szCs w:val="18"/>
              </w:rPr>
            </w:pPr>
          </w:p>
        </w:tc>
        <w:tc>
          <w:tcPr>
            <w:tcW w:w="538" w:type="pct"/>
            <w:vMerge w:val="continue"/>
            <w:vAlign w:val="center"/>
          </w:tcPr>
          <w:p>
            <w:pPr>
              <w:jc w:val="center"/>
              <w:rPr>
                <w:rFonts w:ascii="仿宋" w:hAnsi="仿宋" w:eastAsia="仿宋" w:cs="宋体"/>
                <w:bCs/>
                <w:sz w:val="18"/>
                <w:szCs w:val="18"/>
              </w:rPr>
            </w:pPr>
          </w:p>
        </w:tc>
        <w:tc>
          <w:tcPr>
            <w:tcW w:w="473"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元/㎡</w:t>
            </w:r>
          </w:p>
        </w:tc>
        <w:tc>
          <w:tcPr>
            <w:tcW w:w="561"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万元/亩</w:t>
            </w:r>
          </w:p>
        </w:tc>
        <w:tc>
          <w:tcPr>
            <w:tcW w:w="494"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元/㎡</w:t>
            </w:r>
          </w:p>
        </w:tc>
        <w:tc>
          <w:tcPr>
            <w:tcW w:w="588"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万元/亩</w:t>
            </w:r>
          </w:p>
        </w:tc>
        <w:tc>
          <w:tcPr>
            <w:tcW w:w="513"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元/㎡</w:t>
            </w:r>
          </w:p>
        </w:tc>
        <w:tc>
          <w:tcPr>
            <w:tcW w:w="579"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万元/亩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2" w:hRule="atLeast"/>
          <w:jc w:val="center"/>
        </w:trPr>
        <w:tc>
          <w:tcPr>
            <w:tcW w:w="439" w:type="pct"/>
            <w:vMerge w:val="restart"/>
            <w:vAlign w:val="center"/>
          </w:tcPr>
          <w:p>
            <w:pPr>
              <w:jc w:val="center"/>
              <w:rPr>
                <w:rFonts w:ascii="仿宋" w:hAnsi="仿宋" w:eastAsia="仿宋" w:cs="宋体"/>
                <w:bCs/>
                <w:sz w:val="18"/>
                <w:szCs w:val="18"/>
              </w:rPr>
            </w:pPr>
            <w:r>
              <w:rPr>
                <w:rFonts w:hint="eastAsia" w:ascii="仿宋" w:hAnsi="仿宋" w:eastAsia="仿宋" w:cs="宋体"/>
                <w:bCs/>
                <w:sz w:val="18"/>
                <w:szCs w:val="18"/>
              </w:rPr>
              <w:t>工矿仓储用地</w:t>
            </w:r>
          </w:p>
        </w:tc>
        <w:tc>
          <w:tcPr>
            <w:tcW w:w="815"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Ⅰ级</w:t>
            </w:r>
          </w:p>
        </w:tc>
        <w:tc>
          <w:tcPr>
            <w:tcW w:w="538"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w:t>
            </w:r>
          </w:p>
        </w:tc>
        <w:tc>
          <w:tcPr>
            <w:tcW w:w="473"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w:t>
            </w:r>
          </w:p>
        </w:tc>
        <w:tc>
          <w:tcPr>
            <w:tcW w:w="561"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w:t>
            </w:r>
          </w:p>
        </w:tc>
        <w:tc>
          <w:tcPr>
            <w:tcW w:w="494"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w:t>
            </w:r>
          </w:p>
        </w:tc>
        <w:tc>
          <w:tcPr>
            <w:tcW w:w="588"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w:t>
            </w:r>
          </w:p>
        </w:tc>
        <w:tc>
          <w:tcPr>
            <w:tcW w:w="513"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w:t>
            </w:r>
          </w:p>
        </w:tc>
        <w:tc>
          <w:tcPr>
            <w:tcW w:w="579"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2" w:hRule="atLeast"/>
          <w:jc w:val="center"/>
        </w:trPr>
        <w:tc>
          <w:tcPr>
            <w:tcW w:w="439" w:type="pct"/>
            <w:vMerge w:val="continue"/>
            <w:vAlign w:val="center"/>
          </w:tcPr>
          <w:p>
            <w:pPr>
              <w:jc w:val="center"/>
              <w:rPr>
                <w:rFonts w:ascii="仿宋" w:hAnsi="仿宋" w:eastAsia="仿宋" w:cs="宋体"/>
                <w:bCs/>
                <w:sz w:val="18"/>
                <w:szCs w:val="18"/>
              </w:rPr>
            </w:pPr>
          </w:p>
        </w:tc>
        <w:tc>
          <w:tcPr>
            <w:tcW w:w="815"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Ⅱ级</w:t>
            </w:r>
          </w:p>
        </w:tc>
        <w:tc>
          <w:tcPr>
            <w:tcW w:w="538"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8.72</w:t>
            </w:r>
          </w:p>
        </w:tc>
        <w:tc>
          <w:tcPr>
            <w:tcW w:w="473"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39</w:t>
            </w:r>
          </w:p>
        </w:tc>
        <w:tc>
          <w:tcPr>
            <w:tcW w:w="561"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2.60</w:t>
            </w:r>
          </w:p>
        </w:tc>
        <w:tc>
          <w:tcPr>
            <w:tcW w:w="494"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65</w:t>
            </w:r>
          </w:p>
        </w:tc>
        <w:tc>
          <w:tcPr>
            <w:tcW w:w="588"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4.33</w:t>
            </w:r>
          </w:p>
        </w:tc>
        <w:tc>
          <w:tcPr>
            <w:tcW w:w="513"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112</w:t>
            </w:r>
          </w:p>
        </w:tc>
        <w:tc>
          <w:tcPr>
            <w:tcW w:w="579"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7.47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2" w:hRule="atLeast"/>
          <w:jc w:val="center"/>
        </w:trPr>
        <w:tc>
          <w:tcPr>
            <w:tcW w:w="439" w:type="pct"/>
            <w:vMerge w:val="continue"/>
            <w:vAlign w:val="center"/>
          </w:tcPr>
          <w:p>
            <w:pPr>
              <w:jc w:val="center"/>
              <w:rPr>
                <w:rFonts w:ascii="仿宋" w:hAnsi="仿宋" w:eastAsia="仿宋" w:cs="宋体"/>
                <w:bCs/>
                <w:sz w:val="18"/>
                <w:szCs w:val="18"/>
              </w:rPr>
            </w:pPr>
          </w:p>
        </w:tc>
        <w:tc>
          <w:tcPr>
            <w:tcW w:w="815"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Ⅲ级</w:t>
            </w:r>
          </w:p>
        </w:tc>
        <w:tc>
          <w:tcPr>
            <w:tcW w:w="538"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6.66</w:t>
            </w:r>
          </w:p>
        </w:tc>
        <w:tc>
          <w:tcPr>
            <w:tcW w:w="473"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30</w:t>
            </w:r>
          </w:p>
        </w:tc>
        <w:tc>
          <w:tcPr>
            <w:tcW w:w="561"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2.00</w:t>
            </w:r>
          </w:p>
        </w:tc>
        <w:tc>
          <w:tcPr>
            <w:tcW w:w="494"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50</w:t>
            </w:r>
          </w:p>
        </w:tc>
        <w:tc>
          <w:tcPr>
            <w:tcW w:w="588"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3.33</w:t>
            </w:r>
          </w:p>
        </w:tc>
        <w:tc>
          <w:tcPr>
            <w:tcW w:w="513"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86</w:t>
            </w:r>
          </w:p>
        </w:tc>
        <w:tc>
          <w:tcPr>
            <w:tcW w:w="579" w:type="pct"/>
            <w:vAlign w:val="center"/>
          </w:tcPr>
          <w:p>
            <w:pPr>
              <w:jc w:val="center"/>
              <w:rPr>
                <w:rFonts w:ascii="仿宋" w:hAnsi="仿宋" w:eastAsia="仿宋" w:cs="宋体"/>
                <w:bCs/>
                <w:sz w:val="18"/>
                <w:szCs w:val="18"/>
              </w:rPr>
            </w:pPr>
            <w:r>
              <w:rPr>
                <w:rFonts w:hint="eastAsia" w:ascii="仿宋" w:hAnsi="仿宋" w:eastAsia="仿宋" w:cs="宋体"/>
                <w:bCs/>
                <w:sz w:val="18"/>
                <w:szCs w:val="18"/>
              </w:rPr>
              <w:t>5.73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2" w:hRule="atLeast"/>
          <w:jc w:val="center"/>
        </w:trPr>
        <w:tc>
          <w:tcPr>
            <w:tcW w:w="1792" w:type="pct"/>
            <w:gridSpan w:val="3"/>
            <w:vAlign w:val="center"/>
          </w:tcPr>
          <w:p>
            <w:pPr>
              <w:jc w:val="center"/>
              <w:rPr>
                <w:rFonts w:ascii="仿宋" w:hAnsi="仿宋" w:eastAsia="仿宋" w:cs="宋体"/>
                <w:bCs/>
                <w:sz w:val="18"/>
                <w:szCs w:val="18"/>
              </w:rPr>
            </w:pPr>
            <w:r>
              <w:rPr>
                <w:rFonts w:hint="eastAsia" w:ascii="仿宋" w:hAnsi="仿宋" w:eastAsia="仿宋" w:cs="宋体"/>
                <w:bCs/>
                <w:sz w:val="18"/>
                <w:szCs w:val="18"/>
              </w:rPr>
              <w:t>各年期地价占基准地价</w:t>
            </w:r>
          </w:p>
          <w:p>
            <w:pPr>
              <w:jc w:val="center"/>
              <w:rPr>
                <w:rFonts w:ascii="仿宋" w:hAnsi="仿宋" w:eastAsia="仿宋" w:cs="宋体"/>
                <w:bCs/>
                <w:sz w:val="18"/>
                <w:szCs w:val="18"/>
              </w:rPr>
            </w:pPr>
            <w:r>
              <w:rPr>
                <w:rFonts w:hint="eastAsia" w:ascii="仿宋" w:hAnsi="仿宋" w:eastAsia="仿宋" w:cs="宋体"/>
                <w:bCs/>
                <w:sz w:val="18"/>
                <w:szCs w:val="18"/>
              </w:rPr>
              <w:t>（最高年期）比例</w:t>
            </w:r>
          </w:p>
        </w:tc>
        <w:tc>
          <w:tcPr>
            <w:tcW w:w="1034" w:type="pct"/>
            <w:gridSpan w:val="2"/>
            <w:vAlign w:val="center"/>
          </w:tcPr>
          <w:p>
            <w:pPr>
              <w:jc w:val="center"/>
              <w:rPr>
                <w:rFonts w:ascii="仿宋" w:hAnsi="仿宋" w:eastAsia="仿宋" w:cs="宋体"/>
                <w:bCs/>
                <w:sz w:val="18"/>
                <w:szCs w:val="18"/>
              </w:rPr>
            </w:pPr>
            <w:r>
              <w:rPr>
                <w:rFonts w:hint="eastAsia" w:ascii="仿宋" w:hAnsi="仿宋" w:eastAsia="仿宋" w:cs="宋体"/>
                <w:bCs/>
                <w:sz w:val="18"/>
                <w:szCs w:val="18"/>
              </w:rPr>
              <w:t>15.66%</w:t>
            </w:r>
          </w:p>
        </w:tc>
        <w:tc>
          <w:tcPr>
            <w:tcW w:w="1082" w:type="pct"/>
            <w:gridSpan w:val="2"/>
            <w:vAlign w:val="center"/>
          </w:tcPr>
          <w:p>
            <w:pPr>
              <w:jc w:val="center"/>
              <w:rPr>
                <w:rFonts w:ascii="仿宋" w:hAnsi="仿宋" w:eastAsia="仿宋" w:cs="宋体"/>
                <w:bCs/>
                <w:sz w:val="18"/>
                <w:szCs w:val="18"/>
              </w:rPr>
            </w:pPr>
            <w:r>
              <w:rPr>
                <w:rFonts w:hint="eastAsia" w:ascii="仿宋" w:hAnsi="仿宋" w:eastAsia="仿宋" w:cs="宋体"/>
                <w:bCs/>
                <w:sz w:val="18"/>
                <w:szCs w:val="18"/>
              </w:rPr>
              <w:t>26.09%</w:t>
            </w:r>
          </w:p>
        </w:tc>
        <w:tc>
          <w:tcPr>
            <w:tcW w:w="1092" w:type="pct"/>
            <w:gridSpan w:val="2"/>
            <w:vAlign w:val="center"/>
          </w:tcPr>
          <w:p>
            <w:pPr>
              <w:jc w:val="center"/>
              <w:rPr>
                <w:rFonts w:ascii="仿宋" w:hAnsi="仿宋" w:eastAsia="仿宋" w:cs="宋体"/>
                <w:bCs/>
                <w:sz w:val="18"/>
                <w:szCs w:val="18"/>
              </w:rPr>
            </w:pPr>
            <w:r>
              <w:rPr>
                <w:rFonts w:hint="eastAsia" w:ascii="仿宋" w:hAnsi="仿宋" w:eastAsia="仿宋" w:cs="宋体"/>
                <w:bCs/>
                <w:sz w:val="18"/>
                <w:szCs w:val="18"/>
              </w:rPr>
              <w:t>44.92%</w:t>
            </w:r>
          </w:p>
        </w:tc>
      </w:tr>
    </w:tbl>
    <w:p>
      <w:pPr>
        <w:pStyle w:val="9"/>
        <w:widowControl/>
        <w:spacing w:beforeLines="50" w:line="360" w:lineRule="auto"/>
        <w:jc w:val="center"/>
        <w:rPr>
          <w:rFonts w:ascii="仿宋" w:hAnsi="仿宋" w:eastAsia="仿宋"/>
          <w:b/>
        </w:rPr>
      </w:pPr>
      <w:r>
        <w:rPr>
          <w:rFonts w:hint="eastAsia" w:ascii="仿宋" w:hAnsi="仿宋" w:eastAsia="仿宋"/>
          <w:b/>
        </w:rPr>
        <w:t xml:space="preserve">表18 </w:t>
      </w:r>
      <w:r>
        <w:rPr>
          <w:rFonts w:hint="eastAsia" w:ascii="仿宋" w:hAnsi="仿宋" w:eastAsia="仿宋"/>
          <w:b/>
        </w:rPr>
        <w:fldChar w:fldCharType="begin"/>
      </w:r>
      <w:r>
        <w:rPr>
          <w:rFonts w:hint="eastAsia" w:ascii="仿宋" w:hAnsi="仿宋" w:eastAsia="仿宋"/>
          <w:b/>
        </w:rPr>
        <w:instrText xml:space="preserve"> MERGEFIELD "A4所属乡镇"</w:instrText>
      </w:r>
      <w:r>
        <w:rPr>
          <w:rFonts w:hint="eastAsia" w:ascii="仿宋" w:hAnsi="仿宋" w:eastAsia="仿宋"/>
          <w:b/>
        </w:rPr>
        <w:fldChar w:fldCharType="separate"/>
      </w:r>
      <w:r>
        <w:rPr>
          <w:rFonts w:hint="eastAsia" w:ascii="仿宋" w:hAnsi="仿宋" w:eastAsia="仿宋"/>
          <w:b/>
        </w:rPr>
        <w:t>五龙乡集镇规划区</w:t>
      </w:r>
      <w:r>
        <w:rPr>
          <w:rFonts w:hint="eastAsia" w:ascii="仿宋" w:hAnsi="仿宋" w:eastAsia="仿宋"/>
          <w:b/>
        </w:rPr>
        <w:fldChar w:fldCharType="end"/>
      </w:r>
      <w:r>
        <w:rPr>
          <w:rFonts w:hint="eastAsia" w:ascii="仿宋" w:hAnsi="仿宋" w:eastAsia="仿宋"/>
          <w:b/>
        </w:rPr>
        <w:t>土地地价测算结果汇总表</w:t>
      </w:r>
    </w:p>
    <w:tbl>
      <w:tblPr>
        <w:tblStyle w:val="10"/>
        <w:tblW w:w="6014" w:type="pct"/>
        <w:jc w:val="center"/>
        <w:tblLayout w:type="fixed"/>
        <w:tblCellMar>
          <w:top w:w="0" w:type="dxa"/>
          <w:left w:w="108" w:type="dxa"/>
          <w:bottom w:w="0" w:type="dxa"/>
          <w:right w:w="108" w:type="dxa"/>
        </w:tblCellMar>
      </w:tblPr>
      <w:tblGrid>
        <w:gridCol w:w="700"/>
        <w:gridCol w:w="1192"/>
        <w:gridCol w:w="935"/>
        <w:gridCol w:w="1011"/>
        <w:gridCol w:w="859"/>
        <w:gridCol w:w="994"/>
        <w:gridCol w:w="1230"/>
        <w:gridCol w:w="1265"/>
        <w:gridCol w:w="871"/>
        <w:gridCol w:w="1193"/>
      </w:tblGrid>
      <w:tr>
        <w:tblPrEx>
          <w:tblCellMar>
            <w:top w:w="0" w:type="dxa"/>
            <w:left w:w="108" w:type="dxa"/>
            <w:bottom w:w="0" w:type="dxa"/>
            <w:right w:w="108" w:type="dxa"/>
          </w:tblCellMar>
        </w:tblPrEx>
        <w:trPr>
          <w:trHeight w:val="304" w:hRule="atLeast"/>
          <w:jc w:val="center"/>
        </w:trPr>
        <w:tc>
          <w:tcPr>
            <w:tcW w:w="341" w:type="pct"/>
            <w:vMerge w:val="restart"/>
            <w:tcBorders>
              <w:top w:val="single" w:color="auto" w:sz="8" w:space="0"/>
              <w:left w:val="single" w:color="auto" w:sz="8" w:space="0"/>
              <w:bottom w:val="single" w:color="000000" w:sz="8" w:space="0"/>
              <w:right w:val="single" w:color="auto" w:sz="8" w:space="0"/>
            </w:tcBorders>
            <w:noWrap/>
            <w:vAlign w:val="center"/>
          </w:tcPr>
          <w:p>
            <w:pPr>
              <w:pStyle w:val="14"/>
              <w:rPr>
                <w:rFonts w:ascii="仿宋" w:hAnsi="仿宋" w:eastAsia="仿宋"/>
                <w:color w:val="auto"/>
              </w:rPr>
            </w:pPr>
            <w:r>
              <w:rPr>
                <w:rFonts w:hint="eastAsia" w:ascii="仿宋" w:hAnsi="仿宋" w:eastAsia="仿宋"/>
                <w:color w:val="auto"/>
              </w:rPr>
              <w:t>名称</w:t>
            </w:r>
          </w:p>
        </w:tc>
        <w:tc>
          <w:tcPr>
            <w:tcW w:w="581" w:type="pct"/>
            <w:vMerge w:val="restart"/>
            <w:tcBorders>
              <w:top w:val="single" w:color="auto" w:sz="8" w:space="0"/>
              <w:left w:val="single" w:color="auto" w:sz="8" w:space="0"/>
              <w:bottom w:val="single" w:color="000000" w:sz="8" w:space="0"/>
              <w:right w:val="single" w:color="auto" w:sz="8" w:space="0"/>
            </w:tcBorders>
            <w:noWrap/>
            <w:vAlign w:val="center"/>
          </w:tcPr>
          <w:p>
            <w:pPr>
              <w:pStyle w:val="14"/>
              <w:rPr>
                <w:rFonts w:ascii="仿宋" w:hAnsi="仿宋" w:eastAsia="仿宋"/>
                <w:color w:val="auto"/>
              </w:rPr>
            </w:pPr>
            <w:r>
              <w:rPr>
                <w:rFonts w:hint="eastAsia" w:ascii="仿宋" w:hAnsi="仿宋" w:eastAsia="仿宋"/>
                <w:color w:val="auto"/>
              </w:rPr>
              <w:t>定级类型</w:t>
            </w:r>
          </w:p>
        </w:tc>
        <w:tc>
          <w:tcPr>
            <w:tcW w:w="4077" w:type="pct"/>
            <w:gridSpan w:val="8"/>
            <w:tcBorders>
              <w:top w:val="single" w:color="auto" w:sz="8" w:space="0"/>
              <w:left w:val="nil"/>
              <w:bottom w:val="single" w:color="auto" w:sz="8" w:space="0"/>
              <w:right w:val="single" w:color="auto" w:sz="4" w:space="0"/>
            </w:tcBorders>
            <w:noWrap/>
            <w:vAlign w:val="center"/>
          </w:tcPr>
          <w:p>
            <w:pPr>
              <w:pStyle w:val="14"/>
              <w:rPr>
                <w:rFonts w:ascii="仿宋" w:hAnsi="仿宋" w:eastAsia="仿宋"/>
                <w:color w:val="auto"/>
              </w:rPr>
            </w:pPr>
            <w:r>
              <w:rPr>
                <w:rFonts w:hint="eastAsia" w:ascii="仿宋" w:hAnsi="仿宋" w:eastAsia="仿宋"/>
                <w:color w:val="auto"/>
              </w:rPr>
              <w:t>土地类型</w:t>
            </w:r>
          </w:p>
        </w:tc>
      </w:tr>
      <w:tr>
        <w:tblPrEx>
          <w:tblCellMar>
            <w:top w:w="0" w:type="dxa"/>
            <w:left w:w="108" w:type="dxa"/>
            <w:bottom w:w="0" w:type="dxa"/>
            <w:right w:w="108" w:type="dxa"/>
          </w:tblCellMar>
        </w:tblPrEx>
        <w:trPr>
          <w:trHeight w:val="304" w:hRule="atLeast"/>
          <w:jc w:val="center"/>
        </w:trPr>
        <w:tc>
          <w:tcPr>
            <w:tcW w:w="341" w:type="pct"/>
            <w:vMerge w:val="continue"/>
            <w:tcBorders>
              <w:top w:val="single" w:color="auto" w:sz="8" w:space="0"/>
              <w:left w:val="single" w:color="auto" w:sz="8" w:space="0"/>
              <w:bottom w:val="single" w:color="000000" w:sz="8" w:space="0"/>
              <w:right w:val="single" w:color="auto" w:sz="8" w:space="0"/>
            </w:tcBorders>
            <w:noWrap/>
            <w:vAlign w:val="center"/>
          </w:tcPr>
          <w:p>
            <w:pPr>
              <w:pStyle w:val="14"/>
              <w:rPr>
                <w:rFonts w:ascii="仿宋" w:hAnsi="仿宋" w:eastAsia="仿宋"/>
                <w:color w:val="auto"/>
              </w:rPr>
            </w:pPr>
          </w:p>
        </w:tc>
        <w:tc>
          <w:tcPr>
            <w:tcW w:w="581" w:type="pct"/>
            <w:vMerge w:val="continue"/>
            <w:tcBorders>
              <w:top w:val="single" w:color="auto" w:sz="8" w:space="0"/>
              <w:left w:val="single" w:color="auto" w:sz="8" w:space="0"/>
              <w:bottom w:val="single" w:color="000000" w:sz="8" w:space="0"/>
              <w:right w:val="single" w:color="auto" w:sz="8" w:space="0"/>
            </w:tcBorders>
            <w:noWrap/>
            <w:vAlign w:val="center"/>
          </w:tcPr>
          <w:p>
            <w:pPr>
              <w:pStyle w:val="14"/>
              <w:rPr>
                <w:rFonts w:ascii="仿宋" w:hAnsi="仿宋" w:eastAsia="仿宋"/>
                <w:color w:val="auto"/>
              </w:rPr>
            </w:pPr>
          </w:p>
        </w:tc>
        <w:tc>
          <w:tcPr>
            <w:tcW w:w="949" w:type="pct"/>
            <w:gridSpan w:val="2"/>
            <w:tcBorders>
              <w:top w:val="single" w:color="auto" w:sz="8" w:space="0"/>
              <w:left w:val="nil"/>
              <w:bottom w:val="single" w:color="auto" w:sz="8" w:space="0"/>
              <w:right w:val="single" w:color="000000" w:sz="8" w:space="0"/>
            </w:tcBorders>
            <w:noWrap/>
            <w:vAlign w:val="center"/>
          </w:tcPr>
          <w:p>
            <w:pPr>
              <w:pStyle w:val="14"/>
              <w:rPr>
                <w:rFonts w:ascii="仿宋" w:hAnsi="仿宋" w:eastAsia="仿宋"/>
                <w:color w:val="auto"/>
              </w:rPr>
            </w:pPr>
            <w:r>
              <w:rPr>
                <w:rFonts w:hint="eastAsia" w:ascii="仿宋" w:hAnsi="仿宋" w:eastAsia="仿宋"/>
                <w:color w:val="auto"/>
              </w:rPr>
              <w:t>商服用地</w:t>
            </w:r>
          </w:p>
        </w:tc>
        <w:tc>
          <w:tcPr>
            <w:tcW w:w="904" w:type="pct"/>
            <w:gridSpan w:val="2"/>
            <w:tcBorders>
              <w:top w:val="single" w:color="auto" w:sz="8" w:space="0"/>
              <w:left w:val="nil"/>
              <w:bottom w:val="single" w:color="auto" w:sz="8" w:space="0"/>
              <w:right w:val="single" w:color="000000" w:sz="8" w:space="0"/>
            </w:tcBorders>
            <w:noWrap/>
            <w:vAlign w:val="center"/>
          </w:tcPr>
          <w:p>
            <w:pPr>
              <w:pStyle w:val="14"/>
              <w:rPr>
                <w:rFonts w:ascii="仿宋" w:hAnsi="仿宋" w:eastAsia="仿宋"/>
                <w:color w:val="auto"/>
              </w:rPr>
            </w:pPr>
            <w:r>
              <w:rPr>
                <w:rFonts w:hint="eastAsia" w:ascii="仿宋" w:hAnsi="仿宋" w:eastAsia="仿宋"/>
                <w:color w:val="auto"/>
              </w:rPr>
              <w:t>居住用地</w:t>
            </w:r>
          </w:p>
        </w:tc>
        <w:tc>
          <w:tcPr>
            <w:tcW w:w="1217" w:type="pct"/>
            <w:gridSpan w:val="2"/>
            <w:tcBorders>
              <w:top w:val="single" w:color="auto" w:sz="8" w:space="0"/>
              <w:left w:val="nil"/>
              <w:bottom w:val="single" w:color="auto" w:sz="8" w:space="0"/>
              <w:right w:val="single" w:color="000000" w:sz="8" w:space="0"/>
            </w:tcBorders>
            <w:noWrap/>
            <w:vAlign w:val="center"/>
          </w:tcPr>
          <w:p>
            <w:pPr>
              <w:pStyle w:val="14"/>
              <w:rPr>
                <w:rFonts w:ascii="仿宋" w:hAnsi="仿宋" w:eastAsia="仿宋"/>
                <w:color w:val="auto"/>
              </w:rPr>
            </w:pPr>
            <w:r>
              <w:rPr>
                <w:rFonts w:hint="eastAsia" w:ascii="仿宋" w:hAnsi="仿宋" w:eastAsia="仿宋"/>
                <w:color w:val="auto"/>
              </w:rPr>
              <w:t>公共管理与公共服务用地</w:t>
            </w:r>
          </w:p>
        </w:tc>
        <w:tc>
          <w:tcPr>
            <w:tcW w:w="1007" w:type="pct"/>
            <w:gridSpan w:val="2"/>
            <w:tcBorders>
              <w:top w:val="single" w:color="auto" w:sz="8" w:space="0"/>
              <w:left w:val="nil"/>
              <w:bottom w:val="single" w:color="auto" w:sz="8" w:space="0"/>
              <w:right w:val="single" w:color="auto" w:sz="4" w:space="0"/>
            </w:tcBorders>
            <w:noWrap/>
            <w:vAlign w:val="center"/>
          </w:tcPr>
          <w:p>
            <w:pPr>
              <w:pStyle w:val="14"/>
              <w:rPr>
                <w:rFonts w:ascii="仿宋" w:hAnsi="仿宋" w:eastAsia="仿宋"/>
                <w:color w:val="auto"/>
              </w:rPr>
            </w:pPr>
            <w:r>
              <w:rPr>
                <w:rFonts w:hint="eastAsia" w:ascii="仿宋" w:hAnsi="仿宋" w:eastAsia="仿宋"/>
                <w:color w:val="auto"/>
              </w:rPr>
              <w:t>工业用地（50年期）</w:t>
            </w:r>
          </w:p>
        </w:tc>
      </w:tr>
      <w:tr>
        <w:tblPrEx>
          <w:tblCellMar>
            <w:top w:w="0" w:type="dxa"/>
            <w:left w:w="108" w:type="dxa"/>
            <w:bottom w:w="0" w:type="dxa"/>
            <w:right w:w="108" w:type="dxa"/>
          </w:tblCellMar>
        </w:tblPrEx>
        <w:trPr>
          <w:trHeight w:val="319" w:hRule="atLeast"/>
          <w:jc w:val="center"/>
        </w:trPr>
        <w:tc>
          <w:tcPr>
            <w:tcW w:w="341" w:type="pct"/>
            <w:vMerge w:val="restart"/>
            <w:tcBorders>
              <w:top w:val="nil"/>
              <w:left w:val="single" w:color="auto" w:sz="8" w:space="0"/>
              <w:bottom w:val="single" w:color="000000" w:sz="8" w:space="0"/>
              <w:right w:val="single" w:color="auto" w:sz="8" w:space="0"/>
            </w:tcBorders>
            <w:noWrap/>
            <w:vAlign w:val="center"/>
          </w:tcPr>
          <w:p>
            <w:pPr>
              <w:pStyle w:val="14"/>
              <w:rPr>
                <w:rFonts w:ascii="仿宋" w:hAnsi="仿宋" w:eastAsia="仿宋"/>
                <w:color w:val="auto"/>
              </w:rPr>
            </w:pPr>
            <w:r>
              <w:rPr>
                <w:rFonts w:hint="eastAsia" w:ascii="仿宋" w:hAnsi="仿宋" w:eastAsia="仿宋"/>
                <w:color w:val="auto"/>
              </w:rPr>
              <w:t>五龙乡</w:t>
            </w:r>
          </w:p>
        </w:tc>
        <w:tc>
          <w:tcPr>
            <w:tcW w:w="581" w:type="pct"/>
            <w:tcBorders>
              <w:top w:val="nil"/>
              <w:left w:val="nil"/>
              <w:bottom w:val="single" w:color="auto" w:sz="8" w:space="0"/>
              <w:right w:val="single" w:color="auto" w:sz="8" w:space="0"/>
            </w:tcBorders>
            <w:noWrap/>
            <w:vAlign w:val="center"/>
          </w:tcPr>
          <w:p>
            <w:pPr>
              <w:pStyle w:val="14"/>
              <w:rPr>
                <w:rFonts w:ascii="仿宋" w:hAnsi="仿宋" w:eastAsia="仿宋"/>
                <w:color w:val="auto"/>
              </w:rPr>
            </w:pPr>
            <w:r>
              <w:rPr>
                <w:rFonts w:hint="eastAsia" w:ascii="仿宋" w:hAnsi="仿宋" w:eastAsia="仿宋"/>
                <w:color w:val="auto"/>
              </w:rPr>
              <w:t>土地级别</w:t>
            </w:r>
          </w:p>
        </w:tc>
        <w:tc>
          <w:tcPr>
            <w:tcW w:w="456" w:type="pct"/>
            <w:tcBorders>
              <w:top w:val="nil"/>
              <w:left w:val="nil"/>
              <w:bottom w:val="single" w:color="auto" w:sz="8" w:space="0"/>
              <w:right w:val="single" w:color="auto" w:sz="8" w:space="0"/>
            </w:tcBorders>
            <w:noWrap/>
            <w:vAlign w:val="center"/>
          </w:tcPr>
          <w:p>
            <w:pPr>
              <w:pStyle w:val="14"/>
              <w:rPr>
                <w:rFonts w:ascii="仿宋" w:hAnsi="仿宋" w:eastAsia="仿宋"/>
                <w:color w:val="auto"/>
              </w:rPr>
            </w:pPr>
            <w:r>
              <w:rPr>
                <w:rFonts w:hint="eastAsia" w:ascii="仿宋" w:hAnsi="仿宋" w:eastAsia="仿宋"/>
                <w:color w:val="auto"/>
              </w:rPr>
              <w:t>元/㎡</w:t>
            </w:r>
          </w:p>
        </w:tc>
        <w:tc>
          <w:tcPr>
            <w:tcW w:w="493" w:type="pct"/>
            <w:tcBorders>
              <w:top w:val="nil"/>
              <w:left w:val="nil"/>
              <w:bottom w:val="single" w:color="auto" w:sz="8" w:space="0"/>
              <w:right w:val="single" w:color="auto" w:sz="8" w:space="0"/>
            </w:tcBorders>
            <w:noWrap/>
            <w:vAlign w:val="center"/>
          </w:tcPr>
          <w:p>
            <w:pPr>
              <w:pStyle w:val="14"/>
              <w:rPr>
                <w:rFonts w:ascii="仿宋" w:hAnsi="仿宋" w:eastAsia="仿宋"/>
                <w:color w:val="auto"/>
              </w:rPr>
            </w:pPr>
            <w:r>
              <w:rPr>
                <w:rFonts w:hint="eastAsia" w:ascii="仿宋" w:hAnsi="仿宋" w:eastAsia="仿宋"/>
                <w:color w:val="auto"/>
              </w:rPr>
              <w:t>万元/亩</w:t>
            </w:r>
          </w:p>
        </w:tc>
        <w:tc>
          <w:tcPr>
            <w:tcW w:w="419" w:type="pct"/>
            <w:tcBorders>
              <w:top w:val="nil"/>
              <w:left w:val="nil"/>
              <w:bottom w:val="single" w:color="auto" w:sz="8" w:space="0"/>
              <w:right w:val="single" w:color="auto" w:sz="8" w:space="0"/>
            </w:tcBorders>
            <w:noWrap/>
            <w:vAlign w:val="center"/>
          </w:tcPr>
          <w:p>
            <w:pPr>
              <w:pStyle w:val="14"/>
              <w:rPr>
                <w:rFonts w:ascii="仿宋" w:hAnsi="仿宋" w:eastAsia="仿宋"/>
                <w:color w:val="auto"/>
              </w:rPr>
            </w:pPr>
            <w:r>
              <w:rPr>
                <w:rFonts w:hint="eastAsia" w:ascii="仿宋" w:hAnsi="仿宋" w:eastAsia="仿宋"/>
                <w:color w:val="auto"/>
              </w:rPr>
              <w:t>元/㎡</w:t>
            </w:r>
          </w:p>
        </w:tc>
        <w:tc>
          <w:tcPr>
            <w:tcW w:w="485" w:type="pct"/>
            <w:tcBorders>
              <w:top w:val="nil"/>
              <w:left w:val="nil"/>
              <w:bottom w:val="single" w:color="auto" w:sz="8" w:space="0"/>
              <w:right w:val="single" w:color="auto" w:sz="8" w:space="0"/>
            </w:tcBorders>
            <w:noWrap/>
            <w:vAlign w:val="center"/>
          </w:tcPr>
          <w:p>
            <w:pPr>
              <w:pStyle w:val="14"/>
              <w:rPr>
                <w:rFonts w:ascii="仿宋" w:hAnsi="仿宋" w:eastAsia="仿宋"/>
                <w:color w:val="auto"/>
              </w:rPr>
            </w:pPr>
            <w:r>
              <w:rPr>
                <w:rFonts w:hint="eastAsia" w:ascii="仿宋" w:hAnsi="仿宋" w:eastAsia="仿宋"/>
                <w:color w:val="auto"/>
              </w:rPr>
              <w:t>万元/亩</w:t>
            </w:r>
          </w:p>
        </w:tc>
        <w:tc>
          <w:tcPr>
            <w:tcW w:w="600" w:type="pct"/>
            <w:tcBorders>
              <w:top w:val="nil"/>
              <w:left w:val="nil"/>
              <w:bottom w:val="single" w:color="auto" w:sz="8" w:space="0"/>
              <w:right w:val="single" w:color="auto" w:sz="8" w:space="0"/>
            </w:tcBorders>
            <w:noWrap/>
            <w:vAlign w:val="center"/>
          </w:tcPr>
          <w:p>
            <w:pPr>
              <w:pStyle w:val="14"/>
              <w:rPr>
                <w:rFonts w:ascii="仿宋" w:hAnsi="仿宋" w:eastAsia="仿宋"/>
                <w:color w:val="auto"/>
              </w:rPr>
            </w:pPr>
            <w:r>
              <w:rPr>
                <w:rFonts w:hint="eastAsia" w:ascii="仿宋" w:hAnsi="仿宋" w:eastAsia="仿宋"/>
                <w:color w:val="auto"/>
              </w:rPr>
              <w:t>元/㎡</w:t>
            </w:r>
          </w:p>
        </w:tc>
        <w:tc>
          <w:tcPr>
            <w:tcW w:w="617" w:type="pct"/>
            <w:tcBorders>
              <w:top w:val="nil"/>
              <w:left w:val="nil"/>
              <w:bottom w:val="single" w:color="auto" w:sz="8" w:space="0"/>
              <w:right w:val="single" w:color="auto" w:sz="8" w:space="0"/>
            </w:tcBorders>
            <w:noWrap/>
            <w:vAlign w:val="center"/>
          </w:tcPr>
          <w:p>
            <w:pPr>
              <w:pStyle w:val="14"/>
              <w:rPr>
                <w:rFonts w:ascii="仿宋" w:hAnsi="仿宋" w:eastAsia="仿宋"/>
                <w:color w:val="auto"/>
              </w:rPr>
            </w:pPr>
            <w:r>
              <w:rPr>
                <w:rFonts w:hint="eastAsia" w:ascii="仿宋" w:hAnsi="仿宋" w:eastAsia="仿宋"/>
                <w:color w:val="auto"/>
              </w:rPr>
              <w:t>万元/亩</w:t>
            </w:r>
          </w:p>
        </w:tc>
        <w:tc>
          <w:tcPr>
            <w:tcW w:w="425" w:type="pct"/>
            <w:tcBorders>
              <w:top w:val="nil"/>
              <w:left w:val="nil"/>
              <w:bottom w:val="single" w:color="auto" w:sz="8" w:space="0"/>
              <w:right w:val="single" w:color="auto" w:sz="8" w:space="0"/>
            </w:tcBorders>
            <w:noWrap/>
            <w:vAlign w:val="center"/>
          </w:tcPr>
          <w:p>
            <w:pPr>
              <w:pStyle w:val="14"/>
              <w:rPr>
                <w:rFonts w:ascii="仿宋" w:hAnsi="仿宋" w:eastAsia="仿宋"/>
                <w:color w:val="auto"/>
              </w:rPr>
            </w:pPr>
            <w:r>
              <w:rPr>
                <w:rFonts w:hint="eastAsia" w:ascii="仿宋" w:hAnsi="仿宋" w:eastAsia="仿宋"/>
                <w:color w:val="auto"/>
              </w:rPr>
              <w:t>元/㎡</w:t>
            </w:r>
          </w:p>
        </w:tc>
        <w:tc>
          <w:tcPr>
            <w:tcW w:w="582" w:type="pct"/>
            <w:tcBorders>
              <w:top w:val="nil"/>
              <w:left w:val="nil"/>
              <w:bottom w:val="single" w:color="auto" w:sz="8" w:space="0"/>
              <w:right w:val="single" w:color="auto" w:sz="4" w:space="0"/>
            </w:tcBorders>
            <w:noWrap/>
            <w:vAlign w:val="center"/>
          </w:tcPr>
          <w:p>
            <w:pPr>
              <w:pStyle w:val="14"/>
              <w:rPr>
                <w:rFonts w:ascii="仿宋" w:hAnsi="仿宋" w:eastAsia="仿宋"/>
                <w:color w:val="auto"/>
              </w:rPr>
            </w:pPr>
            <w:r>
              <w:rPr>
                <w:rFonts w:hint="eastAsia" w:ascii="仿宋" w:hAnsi="仿宋" w:eastAsia="仿宋"/>
                <w:color w:val="auto"/>
              </w:rPr>
              <w:t>万元/亩</w:t>
            </w:r>
          </w:p>
        </w:tc>
      </w:tr>
      <w:tr>
        <w:tblPrEx>
          <w:tblCellMar>
            <w:top w:w="0" w:type="dxa"/>
            <w:left w:w="108" w:type="dxa"/>
            <w:bottom w:w="0" w:type="dxa"/>
            <w:right w:w="108" w:type="dxa"/>
          </w:tblCellMar>
        </w:tblPrEx>
        <w:trPr>
          <w:trHeight w:val="304" w:hRule="atLeast"/>
          <w:jc w:val="center"/>
        </w:trPr>
        <w:tc>
          <w:tcPr>
            <w:tcW w:w="341" w:type="pct"/>
            <w:vMerge w:val="continue"/>
            <w:tcBorders>
              <w:top w:val="nil"/>
              <w:left w:val="single" w:color="auto" w:sz="8" w:space="0"/>
              <w:bottom w:val="single" w:color="000000" w:sz="8" w:space="0"/>
              <w:right w:val="single" w:color="auto" w:sz="8" w:space="0"/>
            </w:tcBorders>
            <w:noWrap/>
            <w:vAlign w:val="center"/>
          </w:tcPr>
          <w:p>
            <w:pPr>
              <w:pStyle w:val="14"/>
              <w:rPr>
                <w:rFonts w:ascii="仿宋" w:hAnsi="仿宋" w:eastAsia="仿宋"/>
                <w:color w:val="auto"/>
              </w:rPr>
            </w:pPr>
          </w:p>
        </w:tc>
        <w:tc>
          <w:tcPr>
            <w:tcW w:w="581" w:type="pct"/>
            <w:tcBorders>
              <w:top w:val="nil"/>
              <w:left w:val="nil"/>
              <w:bottom w:val="single" w:color="auto" w:sz="8" w:space="0"/>
              <w:right w:val="single" w:color="auto" w:sz="8" w:space="0"/>
            </w:tcBorders>
            <w:noWrap/>
            <w:vAlign w:val="center"/>
          </w:tcPr>
          <w:p>
            <w:pPr>
              <w:pStyle w:val="14"/>
              <w:rPr>
                <w:rFonts w:ascii="仿宋" w:hAnsi="仿宋" w:eastAsia="仿宋"/>
                <w:color w:val="auto"/>
              </w:rPr>
            </w:pPr>
            <w:r>
              <w:rPr>
                <w:rFonts w:hint="eastAsia" w:ascii="仿宋" w:hAnsi="仿宋" w:eastAsia="仿宋"/>
                <w:color w:val="auto"/>
              </w:rPr>
              <w:t>Ⅰ级</w:t>
            </w:r>
          </w:p>
        </w:tc>
        <w:tc>
          <w:tcPr>
            <w:tcW w:w="456" w:type="pct"/>
            <w:tcBorders>
              <w:top w:val="nil"/>
              <w:left w:val="nil"/>
              <w:bottom w:val="single" w:color="auto" w:sz="8" w:space="0"/>
              <w:right w:val="single" w:color="auto" w:sz="8" w:space="0"/>
            </w:tcBorders>
            <w:noWrap/>
            <w:vAlign w:val="center"/>
          </w:tcPr>
          <w:p>
            <w:pPr>
              <w:pStyle w:val="14"/>
              <w:rPr>
                <w:rFonts w:ascii="仿宋" w:hAnsi="仿宋" w:eastAsia="仿宋"/>
                <w:color w:val="auto"/>
              </w:rPr>
            </w:pPr>
            <w:r>
              <w:rPr>
                <w:rFonts w:hint="eastAsia" w:ascii="仿宋" w:hAnsi="仿宋" w:eastAsia="仿宋"/>
                <w:color w:val="auto"/>
              </w:rPr>
              <w:t>540</w:t>
            </w:r>
          </w:p>
        </w:tc>
        <w:tc>
          <w:tcPr>
            <w:tcW w:w="493" w:type="pct"/>
            <w:tcBorders>
              <w:top w:val="nil"/>
              <w:left w:val="nil"/>
              <w:bottom w:val="single" w:color="auto" w:sz="8" w:space="0"/>
              <w:right w:val="single" w:color="auto" w:sz="8" w:space="0"/>
            </w:tcBorders>
            <w:noWrap/>
            <w:vAlign w:val="center"/>
          </w:tcPr>
          <w:p>
            <w:pPr>
              <w:pStyle w:val="14"/>
              <w:rPr>
                <w:rFonts w:ascii="仿宋" w:hAnsi="仿宋" w:eastAsia="仿宋"/>
                <w:color w:val="auto"/>
              </w:rPr>
            </w:pPr>
            <w:r>
              <w:rPr>
                <w:rFonts w:hint="eastAsia" w:ascii="仿宋" w:hAnsi="仿宋" w:eastAsia="仿宋"/>
                <w:color w:val="auto"/>
              </w:rPr>
              <w:t xml:space="preserve">36.00 </w:t>
            </w:r>
          </w:p>
        </w:tc>
        <w:tc>
          <w:tcPr>
            <w:tcW w:w="419" w:type="pct"/>
            <w:tcBorders>
              <w:top w:val="nil"/>
              <w:left w:val="nil"/>
              <w:bottom w:val="single" w:color="auto" w:sz="8" w:space="0"/>
              <w:right w:val="single" w:color="auto" w:sz="8" w:space="0"/>
            </w:tcBorders>
            <w:noWrap/>
            <w:vAlign w:val="center"/>
          </w:tcPr>
          <w:p>
            <w:pPr>
              <w:pStyle w:val="14"/>
              <w:rPr>
                <w:rFonts w:ascii="仿宋" w:hAnsi="仿宋" w:eastAsia="仿宋"/>
                <w:color w:val="auto"/>
              </w:rPr>
            </w:pPr>
            <w:r>
              <w:rPr>
                <w:rFonts w:hint="eastAsia" w:ascii="仿宋" w:hAnsi="仿宋" w:eastAsia="仿宋"/>
                <w:color w:val="auto"/>
              </w:rPr>
              <w:t>488</w:t>
            </w:r>
          </w:p>
        </w:tc>
        <w:tc>
          <w:tcPr>
            <w:tcW w:w="485" w:type="pct"/>
            <w:tcBorders>
              <w:top w:val="nil"/>
              <w:left w:val="nil"/>
              <w:bottom w:val="single" w:color="auto" w:sz="8" w:space="0"/>
              <w:right w:val="single" w:color="auto" w:sz="8" w:space="0"/>
            </w:tcBorders>
            <w:noWrap/>
            <w:vAlign w:val="center"/>
          </w:tcPr>
          <w:p>
            <w:pPr>
              <w:pStyle w:val="14"/>
              <w:rPr>
                <w:rFonts w:ascii="仿宋" w:hAnsi="仿宋" w:eastAsia="仿宋"/>
                <w:color w:val="auto"/>
              </w:rPr>
            </w:pPr>
            <w:r>
              <w:rPr>
                <w:rFonts w:hint="eastAsia" w:ascii="仿宋" w:hAnsi="仿宋" w:eastAsia="仿宋"/>
                <w:color w:val="auto"/>
              </w:rPr>
              <w:t xml:space="preserve">32.53 </w:t>
            </w:r>
          </w:p>
        </w:tc>
        <w:tc>
          <w:tcPr>
            <w:tcW w:w="600" w:type="pct"/>
            <w:tcBorders>
              <w:top w:val="nil"/>
              <w:left w:val="nil"/>
              <w:bottom w:val="single" w:color="auto" w:sz="8" w:space="0"/>
              <w:right w:val="single" w:color="auto" w:sz="8" w:space="0"/>
            </w:tcBorders>
            <w:noWrap/>
            <w:vAlign w:val="center"/>
          </w:tcPr>
          <w:p>
            <w:pPr>
              <w:pStyle w:val="14"/>
              <w:rPr>
                <w:rFonts w:ascii="仿宋" w:hAnsi="仿宋" w:eastAsia="仿宋"/>
                <w:color w:val="auto"/>
              </w:rPr>
            </w:pPr>
            <w:r>
              <w:rPr>
                <w:rFonts w:hint="eastAsia" w:ascii="仿宋" w:hAnsi="仿宋" w:eastAsia="仿宋"/>
                <w:color w:val="auto"/>
              </w:rPr>
              <w:t xml:space="preserve">360 </w:t>
            </w:r>
          </w:p>
        </w:tc>
        <w:tc>
          <w:tcPr>
            <w:tcW w:w="617" w:type="pct"/>
            <w:tcBorders>
              <w:top w:val="nil"/>
              <w:left w:val="nil"/>
              <w:bottom w:val="single" w:color="auto" w:sz="8" w:space="0"/>
              <w:right w:val="single" w:color="auto" w:sz="8" w:space="0"/>
            </w:tcBorders>
            <w:noWrap/>
            <w:vAlign w:val="center"/>
          </w:tcPr>
          <w:p>
            <w:pPr>
              <w:pStyle w:val="14"/>
              <w:rPr>
                <w:rFonts w:ascii="仿宋" w:hAnsi="仿宋" w:eastAsia="仿宋"/>
                <w:color w:val="auto"/>
              </w:rPr>
            </w:pPr>
            <w:r>
              <w:rPr>
                <w:rFonts w:hint="eastAsia" w:ascii="仿宋" w:hAnsi="仿宋" w:eastAsia="仿宋"/>
                <w:color w:val="auto"/>
              </w:rPr>
              <w:t xml:space="preserve">24.00 </w:t>
            </w:r>
          </w:p>
        </w:tc>
        <w:tc>
          <w:tcPr>
            <w:tcW w:w="425" w:type="pct"/>
            <w:tcBorders>
              <w:top w:val="nil"/>
              <w:left w:val="nil"/>
              <w:bottom w:val="single" w:color="auto" w:sz="8" w:space="0"/>
              <w:right w:val="single" w:color="auto" w:sz="8" w:space="0"/>
            </w:tcBorders>
            <w:noWrap/>
            <w:vAlign w:val="center"/>
          </w:tcPr>
          <w:p>
            <w:pPr>
              <w:pStyle w:val="14"/>
              <w:rPr>
                <w:rFonts w:ascii="仿宋" w:hAnsi="仿宋" w:eastAsia="仿宋"/>
                <w:color w:val="auto"/>
              </w:rPr>
            </w:pPr>
            <w:r>
              <w:rPr>
                <w:rFonts w:hint="eastAsia" w:ascii="仿宋" w:hAnsi="仿宋" w:eastAsia="仿宋"/>
                <w:color w:val="auto"/>
              </w:rPr>
              <w:t xml:space="preserve">-- </w:t>
            </w:r>
          </w:p>
        </w:tc>
        <w:tc>
          <w:tcPr>
            <w:tcW w:w="582" w:type="pct"/>
            <w:tcBorders>
              <w:top w:val="nil"/>
              <w:left w:val="nil"/>
              <w:bottom w:val="single" w:color="auto" w:sz="8" w:space="0"/>
              <w:right w:val="single" w:color="auto" w:sz="8" w:space="0"/>
            </w:tcBorders>
            <w:noWrap/>
            <w:vAlign w:val="center"/>
          </w:tcPr>
          <w:p>
            <w:pPr>
              <w:pStyle w:val="14"/>
              <w:rPr>
                <w:rFonts w:ascii="仿宋" w:hAnsi="仿宋" w:eastAsia="仿宋"/>
                <w:color w:val="auto"/>
              </w:rPr>
            </w:pPr>
            <w:r>
              <w:rPr>
                <w:rFonts w:hint="eastAsia" w:ascii="仿宋" w:hAnsi="仿宋" w:eastAsia="仿宋"/>
                <w:color w:val="auto"/>
              </w:rPr>
              <w:t xml:space="preserve">-- </w:t>
            </w:r>
          </w:p>
        </w:tc>
      </w:tr>
      <w:tr>
        <w:tblPrEx>
          <w:tblCellMar>
            <w:top w:w="0" w:type="dxa"/>
            <w:left w:w="108" w:type="dxa"/>
            <w:bottom w:w="0" w:type="dxa"/>
            <w:right w:w="108" w:type="dxa"/>
          </w:tblCellMar>
        </w:tblPrEx>
        <w:trPr>
          <w:trHeight w:val="304" w:hRule="atLeast"/>
          <w:jc w:val="center"/>
        </w:trPr>
        <w:tc>
          <w:tcPr>
            <w:tcW w:w="341" w:type="pct"/>
            <w:vMerge w:val="continue"/>
            <w:tcBorders>
              <w:top w:val="nil"/>
              <w:left w:val="single" w:color="auto" w:sz="8" w:space="0"/>
              <w:bottom w:val="single" w:color="000000" w:sz="8" w:space="0"/>
              <w:right w:val="single" w:color="auto" w:sz="8" w:space="0"/>
            </w:tcBorders>
            <w:noWrap/>
            <w:vAlign w:val="center"/>
          </w:tcPr>
          <w:p>
            <w:pPr>
              <w:pStyle w:val="14"/>
              <w:rPr>
                <w:rFonts w:ascii="仿宋" w:hAnsi="仿宋" w:eastAsia="仿宋"/>
                <w:color w:val="auto"/>
              </w:rPr>
            </w:pPr>
          </w:p>
        </w:tc>
        <w:tc>
          <w:tcPr>
            <w:tcW w:w="581" w:type="pct"/>
            <w:tcBorders>
              <w:top w:val="nil"/>
              <w:left w:val="nil"/>
              <w:bottom w:val="single" w:color="auto" w:sz="8" w:space="0"/>
              <w:right w:val="single" w:color="auto" w:sz="8" w:space="0"/>
            </w:tcBorders>
            <w:noWrap/>
            <w:vAlign w:val="center"/>
          </w:tcPr>
          <w:p>
            <w:pPr>
              <w:pStyle w:val="14"/>
              <w:rPr>
                <w:rFonts w:ascii="仿宋" w:hAnsi="仿宋" w:eastAsia="仿宋"/>
                <w:color w:val="auto"/>
              </w:rPr>
            </w:pPr>
            <w:r>
              <w:rPr>
                <w:rFonts w:hint="eastAsia" w:ascii="仿宋" w:hAnsi="仿宋" w:eastAsia="仿宋"/>
                <w:color w:val="auto"/>
              </w:rPr>
              <w:t>Ⅱ级</w:t>
            </w:r>
          </w:p>
        </w:tc>
        <w:tc>
          <w:tcPr>
            <w:tcW w:w="456" w:type="pct"/>
            <w:tcBorders>
              <w:top w:val="nil"/>
              <w:left w:val="nil"/>
              <w:bottom w:val="single" w:color="auto" w:sz="8" w:space="0"/>
              <w:right w:val="single" w:color="auto" w:sz="8" w:space="0"/>
            </w:tcBorders>
            <w:noWrap/>
            <w:vAlign w:val="center"/>
          </w:tcPr>
          <w:p>
            <w:pPr>
              <w:pStyle w:val="14"/>
              <w:rPr>
                <w:rFonts w:ascii="仿宋" w:hAnsi="仿宋" w:eastAsia="仿宋"/>
                <w:color w:val="auto"/>
              </w:rPr>
            </w:pPr>
            <w:r>
              <w:rPr>
                <w:rFonts w:hint="eastAsia" w:ascii="仿宋" w:hAnsi="仿宋" w:eastAsia="仿宋"/>
                <w:color w:val="auto"/>
              </w:rPr>
              <w:t>325</w:t>
            </w:r>
          </w:p>
        </w:tc>
        <w:tc>
          <w:tcPr>
            <w:tcW w:w="493" w:type="pct"/>
            <w:tcBorders>
              <w:top w:val="nil"/>
              <w:left w:val="nil"/>
              <w:bottom w:val="single" w:color="auto" w:sz="8" w:space="0"/>
              <w:right w:val="single" w:color="auto" w:sz="8" w:space="0"/>
            </w:tcBorders>
            <w:noWrap/>
            <w:vAlign w:val="center"/>
          </w:tcPr>
          <w:p>
            <w:pPr>
              <w:pStyle w:val="14"/>
              <w:rPr>
                <w:rFonts w:ascii="仿宋" w:hAnsi="仿宋" w:eastAsia="仿宋"/>
                <w:color w:val="auto"/>
              </w:rPr>
            </w:pPr>
            <w:r>
              <w:rPr>
                <w:rFonts w:hint="eastAsia" w:ascii="仿宋" w:hAnsi="仿宋" w:eastAsia="仿宋"/>
                <w:color w:val="auto"/>
              </w:rPr>
              <w:t xml:space="preserve">21.67 </w:t>
            </w:r>
          </w:p>
        </w:tc>
        <w:tc>
          <w:tcPr>
            <w:tcW w:w="419" w:type="pct"/>
            <w:tcBorders>
              <w:top w:val="nil"/>
              <w:left w:val="nil"/>
              <w:bottom w:val="single" w:color="auto" w:sz="8" w:space="0"/>
              <w:right w:val="single" w:color="auto" w:sz="8" w:space="0"/>
            </w:tcBorders>
            <w:noWrap/>
            <w:vAlign w:val="center"/>
          </w:tcPr>
          <w:p>
            <w:pPr>
              <w:pStyle w:val="14"/>
              <w:rPr>
                <w:rFonts w:ascii="仿宋" w:hAnsi="仿宋" w:eastAsia="仿宋"/>
                <w:color w:val="auto"/>
              </w:rPr>
            </w:pPr>
            <w:r>
              <w:rPr>
                <w:rFonts w:hint="eastAsia" w:ascii="仿宋" w:hAnsi="仿宋" w:eastAsia="仿宋"/>
                <w:color w:val="auto"/>
              </w:rPr>
              <w:t>296</w:t>
            </w:r>
          </w:p>
        </w:tc>
        <w:tc>
          <w:tcPr>
            <w:tcW w:w="485" w:type="pct"/>
            <w:tcBorders>
              <w:top w:val="nil"/>
              <w:left w:val="nil"/>
              <w:bottom w:val="single" w:color="auto" w:sz="8" w:space="0"/>
              <w:right w:val="single" w:color="auto" w:sz="8" w:space="0"/>
            </w:tcBorders>
            <w:noWrap/>
            <w:vAlign w:val="center"/>
          </w:tcPr>
          <w:p>
            <w:pPr>
              <w:pStyle w:val="14"/>
              <w:rPr>
                <w:rFonts w:ascii="仿宋" w:hAnsi="仿宋" w:eastAsia="仿宋"/>
                <w:color w:val="auto"/>
              </w:rPr>
            </w:pPr>
            <w:r>
              <w:rPr>
                <w:rFonts w:hint="eastAsia" w:ascii="仿宋" w:hAnsi="仿宋" w:eastAsia="仿宋"/>
                <w:color w:val="auto"/>
              </w:rPr>
              <w:t xml:space="preserve">19.73 </w:t>
            </w:r>
          </w:p>
        </w:tc>
        <w:tc>
          <w:tcPr>
            <w:tcW w:w="600" w:type="pct"/>
            <w:tcBorders>
              <w:top w:val="nil"/>
              <w:left w:val="nil"/>
              <w:bottom w:val="single" w:color="auto" w:sz="8" w:space="0"/>
              <w:right w:val="single" w:color="auto" w:sz="8" w:space="0"/>
            </w:tcBorders>
            <w:noWrap/>
            <w:vAlign w:val="center"/>
          </w:tcPr>
          <w:p>
            <w:pPr>
              <w:pStyle w:val="14"/>
              <w:rPr>
                <w:rFonts w:ascii="仿宋" w:hAnsi="仿宋" w:eastAsia="仿宋"/>
                <w:color w:val="auto"/>
              </w:rPr>
            </w:pPr>
            <w:r>
              <w:rPr>
                <w:rFonts w:hint="eastAsia" w:ascii="仿宋" w:hAnsi="仿宋" w:eastAsia="仿宋"/>
                <w:color w:val="auto"/>
              </w:rPr>
              <w:t xml:space="preserve">244 </w:t>
            </w:r>
          </w:p>
        </w:tc>
        <w:tc>
          <w:tcPr>
            <w:tcW w:w="617" w:type="pct"/>
            <w:tcBorders>
              <w:top w:val="nil"/>
              <w:left w:val="nil"/>
              <w:bottom w:val="single" w:color="auto" w:sz="8" w:space="0"/>
              <w:right w:val="single" w:color="auto" w:sz="8" w:space="0"/>
            </w:tcBorders>
            <w:noWrap/>
            <w:vAlign w:val="center"/>
          </w:tcPr>
          <w:p>
            <w:pPr>
              <w:pStyle w:val="14"/>
              <w:rPr>
                <w:rFonts w:ascii="仿宋" w:hAnsi="仿宋" w:eastAsia="仿宋"/>
                <w:color w:val="auto"/>
              </w:rPr>
            </w:pPr>
            <w:r>
              <w:rPr>
                <w:rFonts w:hint="eastAsia" w:ascii="仿宋" w:hAnsi="仿宋" w:eastAsia="仿宋"/>
                <w:color w:val="auto"/>
              </w:rPr>
              <w:t xml:space="preserve">16.27 </w:t>
            </w:r>
          </w:p>
        </w:tc>
        <w:tc>
          <w:tcPr>
            <w:tcW w:w="425" w:type="pct"/>
            <w:tcBorders>
              <w:top w:val="nil"/>
              <w:left w:val="nil"/>
              <w:bottom w:val="single" w:color="auto" w:sz="8" w:space="0"/>
              <w:right w:val="single" w:color="auto" w:sz="8" w:space="0"/>
            </w:tcBorders>
            <w:noWrap/>
            <w:vAlign w:val="center"/>
          </w:tcPr>
          <w:p>
            <w:pPr>
              <w:pStyle w:val="14"/>
              <w:rPr>
                <w:rFonts w:ascii="仿宋" w:hAnsi="仿宋" w:eastAsia="仿宋"/>
                <w:color w:val="auto"/>
              </w:rPr>
            </w:pPr>
            <w:r>
              <w:rPr>
                <w:rFonts w:hint="eastAsia" w:ascii="仿宋" w:hAnsi="仿宋" w:eastAsia="仿宋"/>
                <w:color w:val="auto"/>
              </w:rPr>
              <w:t>179</w:t>
            </w:r>
          </w:p>
        </w:tc>
        <w:tc>
          <w:tcPr>
            <w:tcW w:w="582" w:type="pct"/>
            <w:tcBorders>
              <w:top w:val="nil"/>
              <w:left w:val="nil"/>
              <w:bottom w:val="single" w:color="auto" w:sz="8" w:space="0"/>
              <w:right w:val="single" w:color="auto" w:sz="8" w:space="0"/>
            </w:tcBorders>
            <w:noWrap/>
            <w:vAlign w:val="center"/>
          </w:tcPr>
          <w:p>
            <w:pPr>
              <w:pStyle w:val="14"/>
              <w:rPr>
                <w:rFonts w:ascii="仿宋" w:hAnsi="仿宋" w:eastAsia="仿宋"/>
                <w:color w:val="auto"/>
              </w:rPr>
            </w:pPr>
            <w:r>
              <w:rPr>
                <w:rFonts w:hint="eastAsia" w:ascii="仿宋" w:hAnsi="仿宋" w:eastAsia="仿宋"/>
                <w:color w:val="auto"/>
              </w:rPr>
              <w:t xml:space="preserve">11.93 </w:t>
            </w:r>
          </w:p>
        </w:tc>
      </w:tr>
    </w:tbl>
    <w:p>
      <w:pPr>
        <w:pStyle w:val="9"/>
        <w:widowControl/>
        <w:spacing w:beforeLines="50" w:line="360" w:lineRule="auto"/>
        <w:jc w:val="center"/>
        <w:rPr>
          <w:rFonts w:ascii="仿宋" w:hAnsi="仿宋" w:eastAsia="仿宋"/>
          <w:b/>
        </w:rPr>
      </w:pPr>
      <w:r>
        <w:rPr>
          <w:rFonts w:hint="eastAsia" w:ascii="仿宋" w:hAnsi="仿宋" w:eastAsia="仿宋"/>
          <w:b/>
        </w:rPr>
        <w:t xml:space="preserve">表19 </w:t>
      </w:r>
      <w:r>
        <w:rPr>
          <w:rFonts w:hint="eastAsia" w:ascii="仿宋" w:hAnsi="仿宋" w:eastAsia="仿宋"/>
          <w:b/>
        </w:rPr>
        <w:fldChar w:fldCharType="begin"/>
      </w:r>
      <w:r>
        <w:rPr>
          <w:rFonts w:hint="eastAsia" w:ascii="仿宋" w:hAnsi="仿宋" w:eastAsia="仿宋"/>
          <w:b/>
        </w:rPr>
        <w:instrText xml:space="preserve"> MERGEFIELD "A4所属乡镇"</w:instrText>
      </w:r>
      <w:r>
        <w:rPr>
          <w:rFonts w:hint="eastAsia" w:ascii="仿宋" w:hAnsi="仿宋" w:eastAsia="仿宋"/>
          <w:b/>
        </w:rPr>
        <w:fldChar w:fldCharType="separate"/>
      </w:r>
      <w:r>
        <w:rPr>
          <w:rFonts w:hint="eastAsia" w:ascii="仿宋" w:hAnsi="仿宋" w:eastAsia="仿宋"/>
          <w:b/>
        </w:rPr>
        <w:t>五龙乡集镇规划区</w:t>
      </w:r>
      <w:r>
        <w:rPr>
          <w:rFonts w:hint="eastAsia" w:ascii="仿宋" w:hAnsi="仿宋" w:eastAsia="仿宋"/>
          <w:b/>
        </w:rPr>
        <w:fldChar w:fldCharType="end"/>
      </w:r>
      <w:r>
        <w:rPr>
          <w:rFonts w:hint="eastAsia" w:ascii="仿宋" w:hAnsi="仿宋" w:eastAsia="仿宋"/>
          <w:b/>
        </w:rPr>
        <w:t>租赁和弹性年期出让基准地价测算表</w:t>
      </w:r>
    </w:p>
    <w:tbl>
      <w:tblPr>
        <w:tblStyle w:val="10"/>
        <w:tblW w:w="588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6"/>
        <w:gridCol w:w="576"/>
        <w:gridCol w:w="576"/>
        <w:gridCol w:w="1129"/>
        <w:gridCol w:w="1382"/>
        <w:gridCol w:w="1169"/>
        <w:gridCol w:w="1432"/>
        <w:gridCol w:w="1326"/>
        <w:gridCol w:w="16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612" w:type="pct"/>
            <w:vMerge w:val="restart"/>
            <w:noWrap/>
            <w:vAlign w:val="center"/>
          </w:tcPr>
          <w:p>
            <w:pPr>
              <w:jc w:val="center"/>
              <w:rPr>
                <w:rFonts w:ascii="仿宋" w:hAnsi="仿宋" w:eastAsia="仿宋" w:cs="宋体"/>
                <w:bCs/>
                <w:sz w:val="18"/>
                <w:szCs w:val="18"/>
              </w:rPr>
            </w:pPr>
            <w:r>
              <w:rPr>
                <w:rFonts w:hint="eastAsia" w:ascii="仿宋" w:hAnsi="仿宋" w:eastAsia="仿宋" w:cs="宋体"/>
                <w:bCs/>
                <w:sz w:val="18"/>
                <w:szCs w:val="18"/>
              </w:rPr>
              <w:t>定级</w:t>
            </w:r>
          </w:p>
          <w:p>
            <w:pPr>
              <w:jc w:val="center"/>
              <w:rPr>
                <w:rFonts w:ascii="仿宋" w:hAnsi="仿宋" w:eastAsia="仿宋" w:cs="宋体"/>
                <w:bCs/>
                <w:sz w:val="18"/>
                <w:szCs w:val="18"/>
              </w:rPr>
            </w:pPr>
            <w:r>
              <w:rPr>
                <w:rFonts w:hint="eastAsia" w:ascii="仿宋" w:hAnsi="仿宋" w:eastAsia="仿宋" w:cs="宋体"/>
                <w:bCs/>
                <w:sz w:val="18"/>
                <w:szCs w:val="18"/>
              </w:rPr>
              <w:t>类型</w:t>
            </w:r>
          </w:p>
        </w:tc>
        <w:tc>
          <w:tcPr>
            <w:tcW w:w="289" w:type="pct"/>
            <w:vMerge w:val="restart"/>
            <w:noWrap/>
            <w:vAlign w:val="center"/>
          </w:tcPr>
          <w:p>
            <w:pPr>
              <w:jc w:val="center"/>
              <w:rPr>
                <w:rFonts w:ascii="仿宋" w:hAnsi="仿宋" w:eastAsia="仿宋" w:cs="宋体"/>
                <w:bCs/>
                <w:sz w:val="18"/>
                <w:szCs w:val="18"/>
              </w:rPr>
            </w:pPr>
            <w:r>
              <w:rPr>
                <w:rFonts w:hint="eastAsia" w:ascii="仿宋" w:hAnsi="仿宋" w:eastAsia="仿宋" w:cs="宋体"/>
                <w:bCs/>
                <w:sz w:val="18"/>
                <w:szCs w:val="18"/>
              </w:rPr>
              <w:t>土地</w:t>
            </w:r>
          </w:p>
          <w:p>
            <w:pPr>
              <w:jc w:val="center"/>
              <w:rPr>
                <w:rFonts w:ascii="仿宋" w:hAnsi="仿宋" w:eastAsia="仿宋" w:cs="宋体"/>
                <w:bCs/>
                <w:sz w:val="18"/>
                <w:szCs w:val="18"/>
              </w:rPr>
            </w:pPr>
            <w:r>
              <w:rPr>
                <w:rFonts w:hint="eastAsia" w:ascii="仿宋" w:hAnsi="仿宋" w:eastAsia="仿宋" w:cs="宋体"/>
                <w:bCs/>
                <w:sz w:val="18"/>
                <w:szCs w:val="18"/>
              </w:rPr>
              <w:t>级别</w:t>
            </w:r>
          </w:p>
        </w:tc>
        <w:tc>
          <w:tcPr>
            <w:tcW w:w="289" w:type="pct"/>
            <w:vMerge w:val="restart"/>
            <w:noWrap/>
            <w:vAlign w:val="center"/>
          </w:tcPr>
          <w:p>
            <w:pPr>
              <w:jc w:val="center"/>
              <w:rPr>
                <w:rFonts w:ascii="仿宋" w:hAnsi="仿宋" w:eastAsia="仿宋" w:cs="宋体"/>
                <w:bCs/>
                <w:sz w:val="18"/>
                <w:szCs w:val="18"/>
              </w:rPr>
            </w:pPr>
            <w:r>
              <w:rPr>
                <w:rFonts w:hint="eastAsia" w:ascii="仿宋" w:hAnsi="仿宋" w:eastAsia="仿宋" w:cs="宋体"/>
                <w:bCs/>
                <w:sz w:val="18"/>
                <w:szCs w:val="18"/>
              </w:rPr>
              <w:t>初始</w:t>
            </w:r>
          </w:p>
          <w:p>
            <w:pPr>
              <w:jc w:val="center"/>
              <w:rPr>
                <w:rFonts w:ascii="仿宋" w:hAnsi="仿宋" w:eastAsia="仿宋" w:cs="宋体"/>
                <w:bCs/>
                <w:sz w:val="18"/>
                <w:szCs w:val="18"/>
              </w:rPr>
            </w:pPr>
            <w:r>
              <w:rPr>
                <w:rFonts w:hint="eastAsia" w:ascii="仿宋" w:hAnsi="仿宋" w:eastAsia="仿宋" w:cs="宋体"/>
                <w:bCs/>
                <w:sz w:val="18"/>
                <w:szCs w:val="18"/>
              </w:rPr>
              <w:t>收益</w:t>
            </w:r>
          </w:p>
        </w:tc>
        <w:tc>
          <w:tcPr>
            <w:tcW w:w="1189" w:type="pct"/>
            <w:gridSpan w:val="2"/>
            <w:noWrap/>
            <w:vAlign w:val="center"/>
          </w:tcPr>
          <w:p>
            <w:pPr>
              <w:jc w:val="center"/>
              <w:rPr>
                <w:rFonts w:ascii="仿宋" w:hAnsi="仿宋" w:eastAsia="仿宋" w:cs="宋体"/>
                <w:bCs/>
                <w:sz w:val="18"/>
                <w:szCs w:val="18"/>
              </w:rPr>
            </w:pPr>
            <w:r>
              <w:rPr>
                <w:rFonts w:hint="eastAsia" w:ascii="仿宋" w:hAnsi="仿宋" w:eastAsia="仿宋" w:cs="宋体"/>
                <w:bCs/>
                <w:sz w:val="18"/>
                <w:szCs w:val="18"/>
              </w:rPr>
              <w:t>5年期工矿仓储用地租赁价格</w:t>
            </w:r>
          </w:p>
        </w:tc>
        <w:tc>
          <w:tcPr>
            <w:tcW w:w="1230" w:type="pct"/>
            <w:gridSpan w:val="2"/>
            <w:noWrap/>
            <w:vAlign w:val="center"/>
          </w:tcPr>
          <w:p>
            <w:pPr>
              <w:jc w:val="center"/>
              <w:rPr>
                <w:rFonts w:ascii="仿宋" w:hAnsi="仿宋" w:eastAsia="仿宋" w:cs="宋体"/>
                <w:bCs/>
                <w:sz w:val="18"/>
                <w:szCs w:val="18"/>
              </w:rPr>
            </w:pPr>
            <w:r>
              <w:rPr>
                <w:rFonts w:hint="eastAsia" w:ascii="仿宋" w:hAnsi="仿宋" w:eastAsia="仿宋" w:cs="宋体"/>
                <w:bCs/>
                <w:sz w:val="18"/>
                <w:szCs w:val="18"/>
              </w:rPr>
              <w:t>10年期工矿仓储用地租赁价格</w:t>
            </w:r>
          </w:p>
        </w:tc>
        <w:tc>
          <w:tcPr>
            <w:tcW w:w="1391" w:type="pct"/>
            <w:gridSpan w:val="2"/>
            <w:noWrap/>
            <w:vAlign w:val="center"/>
          </w:tcPr>
          <w:p>
            <w:pPr>
              <w:jc w:val="center"/>
              <w:rPr>
                <w:rFonts w:ascii="仿宋" w:hAnsi="仿宋" w:eastAsia="仿宋" w:cs="宋体"/>
                <w:bCs/>
                <w:sz w:val="18"/>
                <w:szCs w:val="18"/>
              </w:rPr>
            </w:pPr>
            <w:r>
              <w:rPr>
                <w:rFonts w:hint="eastAsia" w:ascii="仿宋" w:hAnsi="仿宋" w:eastAsia="仿宋" w:cs="宋体"/>
                <w:bCs/>
                <w:sz w:val="18"/>
                <w:szCs w:val="18"/>
              </w:rPr>
              <w:t>20年期工矿仓储用地弹性出让价格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612" w:type="pct"/>
            <w:vMerge w:val="continue"/>
            <w:noWrap/>
            <w:vAlign w:val="center"/>
          </w:tcPr>
          <w:p>
            <w:pPr>
              <w:jc w:val="center"/>
              <w:rPr>
                <w:rFonts w:ascii="仿宋" w:hAnsi="仿宋" w:eastAsia="仿宋" w:cs="宋体"/>
                <w:bCs/>
                <w:sz w:val="18"/>
                <w:szCs w:val="18"/>
              </w:rPr>
            </w:pPr>
          </w:p>
        </w:tc>
        <w:tc>
          <w:tcPr>
            <w:tcW w:w="289" w:type="pct"/>
            <w:vMerge w:val="continue"/>
            <w:noWrap/>
            <w:vAlign w:val="center"/>
          </w:tcPr>
          <w:p>
            <w:pPr>
              <w:jc w:val="center"/>
              <w:rPr>
                <w:rFonts w:ascii="仿宋" w:hAnsi="仿宋" w:eastAsia="仿宋" w:cs="宋体"/>
                <w:bCs/>
                <w:sz w:val="18"/>
                <w:szCs w:val="18"/>
              </w:rPr>
            </w:pPr>
          </w:p>
        </w:tc>
        <w:tc>
          <w:tcPr>
            <w:tcW w:w="289" w:type="pct"/>
            <w:vMerge w:val="continue"/>
            <w:noWrap/>
            <w:vAlign w:val="center"/>
          </w:tcPr>
          <w:p>
            <w:pPr>
              <w:jc w:val="center"/>
              <w:rPr>
                <w:rFonts w:ascii="仿宋" w:hAnsi="仿宋" w:eastAsia="仿宋" w:cs="宋体"/>
                <w:bCs/>
                <w:sz w:val="18"/>
                <w:szCs w:val="18"/>
              </w:rPr>
            </w:pPr>
          </w:p>
        </w:tc>
        <w:tc>
          <w:tcPr>
            <w:tcW w:w="535" w:type="pct"/>
            <w:noWrap/>
            <w:vAlign w:val="center"/>
          </w:tcPr>
          <w:p>
            <w:pPr>
              <w:jc w:val="center"/>
              <w:rPr>
                <w:rFonts w:ascii="仿宋" w:hAnsi="仿宋" w:eastAsia="仿宋" w:cs="宋体"/>
                <w:bCs/>
                <w:sz w:val="18"/>
                <w:szCs w:val="18"/>
              </w:rPr>
            </w:pPr>
            <w:r>
              <w:rPr>
                <w:rFonts w:hint="eastAsia" w:ascii="仿宋" w:hAnsi="仿宋" w:eastAsia="仿宋" w:cs="宋体"/>
                <w:bCs/>
                <w:sz w:val="18"/>
                <w:szCs w:val="18"/>
              </w:rPr>
              <w:t>元/㎡</w:t>
            </w:r>
          </w:p>
        </w:tc>
        <w:tc>
          <w:tcPr>
            <w:tcW w:w="655" w:type="pct"/>
            <w:noWrap/>
            <w:vAlign w:val="center"/>
          </w:tcPr>
          <w:p>
            <w:pPr>
              <w:jc w:val="center"/>
              <w:rPr>
                <w:rFonts w:ascii="仿宋" w:hAnsi="仿宋" w:eastAsia="仿宋" w:cs="宋体"/>
                <w:bCs/>
                <w:sz w:val="18"/>
                <w:szCs w:val="18"/>
              </w:rPr>
            </w:pPr>
            <w:r>
              <w:rPr>
                <w:rFonts w:hint="eastAsia" w:ascii="仿宋" w:hAnsi="仿宋" w:eastAsia="仿宋" w:cs="宋体"/>
                <w:bCs/>
                <w:sz w:val="18"/>
                <w:szCs w:val="18"/>
              </w:rPr>
              <w:t>万元/亩</w:t>
            </w:r>
          </w:p>
        </w:tc>
        <w:tc>
          <w:tcPr>
            <w:tcW w:w="553" w:type="pct"/>
            <w:noWrap/>
            <w:vAlign w:val="center"/>
          </w:tcPr>
          <w:p>
            <w:pPr>
              <w:jc w:val="center"/>
              <w:rPr>
                <w:rFonts w:ascii="仿宋" w:hAnsi="仿宋" w:eastAsia="仿宋" w:cs="宋体"/>
                <w:bCs/>
                <w:sz w:val="18"/>
                <w:szCs w:val="18"/>
              </w:rPr>
            </w:pPr>
            <w:r>
              <w:rPr>
                <w:rFonts w:hint="eastAsia" w:ascii="仿宋" w:hAnsi="仿宋" w:eastAsia="仿宋" w:cs="宋体"/>
                <w:bCs/>
                <w:sz w:val="18"/>
                <w:szCs w:val="18"/>
              </w:rPr>
              <w:t>元/㎡</w:t>
            </w:r>
          </w:p>
        </w:tc>
        <w:tc>
          <w:tcPr>
            <w:tcW w:w="677" w:type="pct"/>
            <w:noWrap/>
            <w:vAlign w:val="center"/>
          </w:tcPr>
          <w:p>
            <w:pPr>
              <w:jc w:val="center"/>
              <w:rPr>
                <w:rFonts w:ascii="仿宋" w:hAnsi="仿宋" w:eastAsia="仿宋" w:cs="宋体"/>
                <w:bCs/>
                <w:sz w:val="18"/>
                <w:szCs w:val="18"/>
              </w:rPr>
            </w:pPr>
            <w:r>
              <w:rPr>
                <w:rFonts w:hint="eastAsia" w:ascii="仿宋" w:hAnsi="仿宋" w:eastAsia="仿宋" w:cs="宋体"/>
                <w:bCs/>
                <w:sz w:val="18"/>
                <w:szCs w:val="18"/>
              </w:rPr>
              <w:t>万元/亩</w:t>
            </w:r>
          </w:p>
        </w:tc>
        <w:tc>
          <w:tcPr>
            <w:tcW w:w="623" w:type="pct"/>
            <w:noWrap/>
            <w:vAlign w:val="center"/>
          </w:tcPr>
          <w:p>
            <w:pPr>
              <w:jc w:val="center"/>
              <w:rPr>
                <w:rFonts w:ascii="仿宋" w:hAnsi="仿宋" w:eastAsia="仿宋" w:cs="宋体"/>
                <w:bCs/>
                <w:sz w:val="18"/>
                <w:szCs w:val="18"/>
              </w:rPr>
            </w:pPr>
            <w:r>
              <w:rPr>
                <w:rFonts w:hint="eastAsia" w:ascii="仿宋" w:hAnsi="仿宋" w:eastAsia="仿宋" w:cs="宋体"/>
                <w:bCs/>
                <w:sz w:val="18"/>
                <w:szCs w:val="18"/>
              </w:rPr>
              <w:t>元/㎡</w:t>
            </w:r>
          </w:p>
        </w:tc>
        <w:tc>
          <w:tcPr>
            <w:tcW w:w="767" w:type="pct"/>
            <w:noWrap/>
            <w:vAlign w:val="center"/>
          </w:tcPr>
          <w:p>
            <w:pPr>
              <w:jc w:val="center"/>
              <w:rPr>
                <w:rFonts w:ascii="仿宋" w:hAnsi="仿宋" w:eastAsia="仿宋" w:cs="宋体"/>
                <w:bCs/>
                <w:sz w:val="18"/>
                <w:szCs w:val="18"/>
              </w:rPr>
            </w:pPr>
            <w:r>
              <w:rPr>
                <w:rFonts w:hint="eastAsia" w:ascii="仿宋" w:hAnsi="仿宋" w:eastAsia="仿宋" w:cs="宋体"/>
                <w:bCs/>
                <w:sz w:val="18"/>
                <w:szCs w:val="18"/>
              </w:rPr>
              <w:t>万元/亩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4" w:hRule="atLeast"/>
          <w:jc w:val="center"/>
        </w:trPr>
        <w:tc>
          <w:tcPr>
            <w:tcW w:w="612" w:type="pct"/>
            <w:vMerge w:val="restart"/>
            <w:noWrap/>
            <w:vAlign w:val="center"/>
          </w:tcPr>
          <w:p>
            <w:pPr>
              <w:jc w:val="center"/>
              <w:rPr>
                <w:rFonts w:ascii="仿宋" w:hAnsi="仿宋" w:eastAsia="仿宋" w:cs="宋体"/>
                <w:bCs/>
                <w:sz w:val="18"/>
                <w:szCs w:val="18"/>
              </w:rPr>
            </w:pPr>
            <w:r>
              <w:rPr>
                <w:rFonts w:hint="eastAsia" w:ascii="仿宋" w:hAnsi="仿宋" w:eastAsia="仿宋" w:cs="宋体"/>
                <w:bCs/>
                <w:sz w:val="18"/>
                <w:szCs w:val="18"/>
              </w:rPr>
              <w:t>工矿仓储用地</w:t>
            </w:r>
          </w:p>
        </w:tc>
        <w:tc>
          <w:tcPr>
            <w:tcW w:w="289" w:type="pct"/>
            <w:noWrap/>
            <w:vAlign w:val="center"/>
          </w:tcPr>
          <w:p>
            <w:pPr>
              <w:jc w:val="center"/>
              <w:rPr>
                <w:rFonts w:ascii="仿宋" w:hAnsi="仿宋" w:eastAsia="仿宋" w:cs="宋体"/>
                <w:bCs/>
                <w:sz w:val="18"/>
                <w:szCs w:val="18"/>
              </w:rPr>
            </w:pPr>
            <w:r>
              <w:rPr>
                <w:rFonts w:hint="eastAsia" w:ascii="仿宋" w:hAnsi="仿宋" w:eastAsia="仿宋" w:cs="宋体"/>
                <w:bCs/>
                <w:sz w:val="18"/>
                <w:szCs w:val="18"/>
              </w:rPr>
              <w:t>Ⅰ级</w:t>
            </w:r>
          </w:p>
        </w:tc>
        <w:tc>
          <w:tcPr>
            <w:tcW w:w="289" w:type="pct"/>
            <w:noWrap/>
            <w:vAlign w:val="center"/>
          </w:tcPr>
          <w:p>
            <w:pPr>
              <w:jc w:val="center"/>
              <w:rPr>
                <w:rFonts w:ascii="仿宋" w:hAnsi="仿宋" w:eastAsia="仿宋" w:cs="宋体"/>
                <w:bCs/>
                <w:sz w:val="18"/>
                <w:szCs w:val="18"/>
              </w:rPr>
            </w:pPr>
            <w:r>
              <w:rPr>
                <w:rFonts w:hint="eastAsia" w:ascii="仿宋" w:hAnsi="仿宋" w:eastAsia="仿宋" w:cs="宋体"/>
                <w:bCs/>
                <w:sz w:val="18"/>
                <w:szCs w:val="18"/>
              </w:rPr>
              <w:t>--</w:t>
            </w:r>
          </w:p>
        </w:tc>
        <w:tc>
          <w:tcPr>
            <w:tcW w:w="535" w:type="pct"/>
            <w:noWrap/>
            <w:vAlign w:val="center"/>
          </w:tcPr>
          <w:p>
            <w:pPr>
              <w:jc w:val="center"/>
              <w:rPr>
                <w:rFonts w:ascii="仿宋" w:hAnsi="仿宋" w:eastAsia="仿宋" w:cs="宋体"/>
                <w:bCs/>
                <w:sz w:val="18"/>
                <w:szCs w:val="18"/>
              </w:rPr>
            </w:pPr>
            <w:r>
              <w:rPr>
                <w:rFonts w:hint="eastAsia" w:ascii="仿宋" w:hAnsi="仿宋" w:eastAsia="仿宋" w:cs="宋体"/>
                <w:bCs/>
                <w:sz w:val="18"/>
                <w:szCs w:val="18"/>
              </w:rPr>
              <w:t>--</w:t>
            </w:r>
          </w:p>
        </w:tc>
        <w:tc>
          <w:tcPr>
            <w:tcW w:w="655" w:type="pct"/>
            <w:noWrap/>
            <w:vAlign w:val="center"/>
          </w:tcPr>
          <w:p>
            <w:pPr>
              <w:jc w:val="center"/>
              <w:rPr>
                <w:rFonts w:ascii="仿宋" w:hAnsi="仿宋" w:eastAsia="仿宋" w:cs="宋体"/>
                <w:bCs/>
                <w:sz w:val="18"/>
                <w:szCs w:val="18"/>
              </w:rPr>
            </w:pPr>
            <w:r>
              <w:rPr>
                <w:rFonts w:hint="eastAsia" w:ascii="仿宋" w:hAnsi="仿宋" w:eastAsia="仿宋" w:cs="宋体"/>
                <w:bCs/>
                <w:sz w:val="18"/>
                <w:szCs w:val="18"/>
              </w:rPr>
              <w:t>--</w:t>
            </w:r>
          </w:p>
        </w:tc>
        <w:tc>
          <w:tcPr>
            <w:tcW w:w="553" w:type="pct"/>
            <w:noWrap/>
            <w:vAlign w:val="center"/>
          </w:tcPr>
          <w:p>
            <w:pPr>
              <w:jc w:val="center"/>
              <w:rPr>
                <w:rFonts w:ascii="仿宋" w:hAnsi="仿宋" w:eastAsia="仿宋" w:cs="宋体"/>
                <w:bCs/>
                <w:sz w:val="18"/>
                <w:szCs w:val="18"/>
              </w:rPr>
            </w:pPr>
            <w:r>
              <w:rPr>
                <w:rFonts w:hint="eastAsia" w:ascii="仿宋" w:hAnsi="仿宋" w:eastAsia="仿宋" w:cs="宋体"/>
                <w:bCs/>
                <w:sz w:val="18"/>
                <w:szCs w:val="18"/>
              </w:rPr>
              <w:t>--</w:t>
            </w:r>
          </w:p>
        </w:tc>
        <w:tc>
          <w:tcPr>
            <w:tcW w:w="677" w:type="pct"/>
            <w:noWrap/>
            <w:vAlign w:val="center"/>
          </w:tcPr>
          <w:p>
            <w:pPr>
              <w:jc w:val="center"/>
              <w:rPr>
                <w:rFonts w:ascii="仿宋" w:hAnsi="仿宋" w:eastAsia="仿宋" w:cs="宋体"/>
                <w:bCs/>
                <w:sz w:val="18"/>
                <w:szCs w:val="18"/>
              </w:rPr>
            </w:pPr>
            <w:r>
              <w:rPr>
                <w:rFonts w:hint="eastAsia" w:ascii="仿宋" w:hAnsi="仿宋" w:eastAsia="仿宋" w:cs="宋体"/>
                <w:bCs/>
                <w:sz w:val="18"/>
                <w:szCs w:val="18"/>
              </w:rPr>
              <w:t>--</w:t>
            </w:r>
          </w:p>
        </w:tc>
        <w:tc>
          <w:tcPr>
            <w:tcW w:w="623" w:type="pct"/>
            <w:noWrap/>
            <w:vAlign w:val="center"/>
          </w:tcPr>
          <w:p>
            <w:pPr>
              <w:jc w:val="center"/>
              <w:rPr>
                <w:rFonts w:ascii="仿宋" w:hAnsi="仿宋" w:eastAsia="仿宋" w:cs="宋体"/>
                <w:bCs/>
                <w:sz w:val="18"/>
                <w:szCs w:val="18"/>
              </w:rPr>
            </w:pPr>
            <w:r>
              <w:rPr>
                <w:rFonts w:hint="eastAsia" w:ascii="仿宋" w:hAnsi="仿宋" w:eastAsia="仿宋" w:cs="宋体"/>
                <w:bCs/>
                <w:sz w:val="18"/>
                <w:szCs w:val="18"/>
              </w:rPr>
              <w:t>--</w:t>
            </w:r>
          </w:p>
        </w:tc>
        <w:tc>
          <w:tcPr>
            <w:tcW w:w="767" w:type="pct"/>
            <w:noWrap/>
            <w:vAlign w:val="center"/>
          </w:tcPr>
          <w:p>
            <w:pPr>
              <w:jc w:val="center"/>
              <w:rPr>
                <w:rFonts w:ascii="仿宋" w:hAnsi="仿宋" w:eastAsia="仿宋" w:cs="宋体"/>
                <w:bCs/>
                <w:sz w:val="18"/>
                <w:szCs w:val="18"/>
              </w:rPr>
            </w:pPr>
            <w:r>
              <w:rPr>
                <w:rFonts w:hint="eastAsia" w:ascii="仿宋" w:hAnsi="仿宋" w:eastAsia="仿宋" w:cs="宋体"/>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4" w:hRule="atLeast"/>
          <w:jc w:val="center"/>
        </w:trPr>
        <w:tc>
          <w:tcPr>
            <w:tcW w:w="612" w:type="pct"/>
            <w:vMerge w:val="continue"/>
            <w:noWrap/>
            <w:vAlign w:val="center"/>
          </w:tcPr>
          <w:p>
            <w:pPr>
              <w:jc w:val="center"/>
              <w:rPr>
                <w:rFonts w:ascii="仿宋" w:hAnsi="仿宋" w:eastAsia="仿宋" w:cs="宋体"/>
                <w:bCs/>
                <w:sz w:val="18"/>
                <w:szCs w:val="18"/>
              </w:rPr>
            </w:pPr>
          </w:p>
        </w:tc>
        <w:tc>
          <w:tcPr>
            <w:tcW w:w="289" w:type="pct"/>
            <w:noWrap/>
            <w:vAlign w:val="center"/>
          </w:tcPr>
          <w:p>
            <w:pPr>
              <w:jc w:val="center"/>
              <w:rPr>
                <w:rFonts w:ascii="仿宋" w:hAnsi="仿宋" w:eastAsia="仿宋" w:cs="宋体"/>
                <w:bCs/>
                <w:sz w:val="18"/>
                <w:szCs w:val="18"/>
              </w:rPr>
            </w:pPr>
            <w:r>
              <w:rPr>
                <w:rFonts w:hint="eastAsia" w:ascii="仿宋" w:hAnsi="仿宋" w:eastAsia="仿宋" w:cs="宋体"/>
                <w:bCs/>
                <w:sz w:val="18"/>
                <w:szCs w:val="18"/>
              </w:rPr>
              <w:t>Ⅱ级</w:t>
            </w:r>
          </w:p>
        </w:tc>
        <w:tc>
          <w:tcPr>
            <w:tcW w:w="289" w:type="pct"/>
            <w:noWrap/>
            <w:vAlign w:val="center"/>
          </w:tcPr>
          <w:p>
            <w:pPr>
              <w:jc w:val="center"/>
              <w:rPr>
                <w:rFonts w:ascii="仿宋" w:hAnsi="仿宋" w:eastAsia="仿宋" w:cs="宋体"/>
                <w:bCs/>
                <w:sz w:val="18"/>
                <w:szCs w:val="18"/>
              </w:rPr>
            </w:pPr>
            <w:r>
              <w:rPr>
                <w:rFonts w:hint="eastAsia" w:ascii="仿宋" w:hAnsi="仿宋" w:eastAsia="仿宋" w:cs="宋体"/>
                <w:bCs/>
                <w:sz w:val="18"/>
                <w:szCs w:val="18"/>
              </w:rPr>
              <w:t xml:space="preserve">6.64 </w:t>
            </w:r>
          </w:p>
        </w:tc>
        <w:tc>
          <w:tcPr>
            <w:tcW w:w="535" w:type="pct"/>
            <w:noWrap/>
            <w:vAlign w:val="center"/>
          </w:tcPr>
          <w:p>
            <w:pPr>
              <w:jc w:val="center"/>
              <w:rPr>
                <w:rFonts w:ascii="仿宋" w:hAnsi="仿宋" w:eastAsia="仿宋" w:cs="宋体"/>
                <w:bCs/>
                <w:sz w:val="18"/>
                <w:szCs w:val="18"/>
              </w:rPr>
            </w:pPr>
            <w:r>
              <w:rPr>
                <w:rFonts w:hint="eastAsia" w:ascii="仿宋" w:hAnsi="仿宋" w:eastAsia="仿宋" w:cs="宋体"/>
                <w:bCs/>
                <w:sz w:val="18"/>
                <w:szCs w:val="18"/>
              </w:rPr>
              <w:t>30</w:t>
            </w:r>
          </w:p>
        </w:tc>
        <w:tc>
          <w:tcPr>
            <w:tcW w:w="655" w:type="pct"/>
            <w:noWrap/>
            <w:vAlign w:val="center"/>
          </w:tcPr>
          <w:p>
            <w:pPr>
              <w:jc w:val="center"/>
              <w:rPr>
                <w:rFonts w:ascii="仿宋" w:hAnsi="仿宋" w:eastAsia="仿宋" w:cs="宋体"/>
                <w:bCs/>
                <w:sz w:val="18"/>
                <w:szCs w:val="18"/>
              </w:rPr>
            </w:pPr>
            <w:r>
              <w:rPr>
                <w:rFonts w:hint="eastAsia" w:ascii="仿宋" w:hAnsi="仿宋" w:eastAsia="仿宋" w:cs="宋体"/>
                <w:bCs/>
                <w:sz w:val="18"/>
                <w:szCs w:val="18"/>
              </w:rPr>
              <w:t xml:space="preserve">2.00 </w:t>
            </w:r>
          </w:p>
        </w:tc>
        <w:tc>
          <w:tcPr>
            <w:tcW w:w="553" w:type="pct"/>
            <w:noWrap/>
            <w:vAlign w:val="center"/>
          </w:tcPr>
          <w:p>
            <w:pPr>
              <w:jc w:val="center"/>
              <w:rPr>
                <w:rFonts w:ascii="仿宋" w:hAnsi="仿宋" w:eastAsia="仿宋" w:cs="宋体"/>
                <w:bCs/>
                <w:sz w:val="18"/>
                <w:szCs w:val="18"/>
              </w:rPr>
            </w:pPr>
            <w:r>
              <w:rPr>
                <w:rFonts w:hint="eastAsia" w:ascii="仿宋" w:hAnsi="仿宋" w:eastAsia="仿宋" w:cs="宋体"/>
                <w:bCs/>
                <w:sz w:val="18"/>
                <w:szCs w:val="18"/>
              </w:rPr>
              <w:t>50</w:t>
            </w:r>
          </w:p>
        </w:tc>
        <w:tc>
          <w:tcPr>
            <w:tcW w:w="677" w:type="pct"/>
            <w:noWrap/>
            <w:vAlign w:val="center"/>
          </w:tcPr>
          <w:p>
            <w:pPr>
              <w:jc w:val="center"/>
              <w:rPr>
                <w:rFonts w:ascii="仿宋" w:hAnsi="仿宋" w:eastAsia="仿宋" w:cs="宋体"/>
                <w:bCs/>
                <w:sz w:val="18"/>
                <w:szCs w:val="18"/>
              </w:rPr>
            </w:pPr>
            <w:r>
              <w:rPr>
                <w:rFonts w:hint="eastAsia" w:ascii="仿宋" w:hAnsi="仿宋" w:eastAsia="仿宋" w:cs="宋体"/>
                <w:bCs/>
                <w:sz w:val="18"/>
                <w:szCs w:val="18"/>
              </w:rPr>
              <w:t xml:space="preserve">3.33 </w:t>
            </w:r>
          </w:p>
        </w:tc>
        <w:tc>
          <w:tcPr>
            <w:tcW w:w="623" w:type="pct"/>
            <w:noWrap/>
            <w:vAlign w:val="center"/>
          </w:tcPr>
          <w:p>
            <w:pPr>
              <w:jc w:val="center"/>
              <w:rPr>
                <w:rFonts w:ascii="仿宋" w:hAnsi="仿宋" w:eastAsia="仿宋" w:cs="宋体"/>
                <w:bCs/>
                <w:sz w:val="18"/>
                <w:szCs w:val="18"/>
              </w:rPr>
            </w:pPr>
            <w:r>
              <w:rPr>
                <w:rFonts w:hint="eastAsia" w:ascii="仿宋" w:hAnsi="仿宋" w:eastAsia="仿宋" w:cs="宋体"/>
                <w:bCs/>
                <w:sz w:val="18"/>
                <w:szCs w:val="18"/>
              </w:rPr>
              <w:t>86</w:t>
            </w:r>
          </w:p>
        </w:tc>
        <w:tc>
          <w:tcPr>
            <w:tcW w:w="767" w:type="pct"/>
            <w:noWrap/>
            <w:vAlign w:val="center"/>
          </w:tcPr>
          <w:p>
            <w:pPr>
              <w:jc w:val="center"/>
              <w:rPr>
                <w:rFonts w:ascii="仿宋" w:hAnsi="仿宋" w:eastAsia="仿宋" w:cs="宋体"/>
                <w:bCs/>
                <w:sz w:val="18"/>
                <w:szCs w:val="18"/>
              </w:rPr>
            </w:pPr>
            <w:r>
              <w:rPr>
                <w:rFonts w:hint="eastAsia" w:ascii="仿宋" w:hAnsi="仿宋" w:eastAsia="仿宋" w:cs="宋体"/>
                <w:bCs/>
                <w:sz w:val="18"/>
                <w:szCs w:val="18"/>
              </w:rPr>
              <w:t xml:space="preserve">5.73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4" w:hRule="atLeast"/>
          <w:jc w:val="center"/>
        </w:trPr>
        <w:tc>
          <w:tcPr>
            <w:tcW w:w="1190" w:type="pct"/>
            <w:gridSpan w:val="3"/>
            <w:noWrap/>
            <w:vAlign w:val="center"/>
          </w:tcPr>
          <w:p>
            <w:pPr>
              <w:jc w:val="center"/>
              <w:rPr>
                <w:rFonts w:ascii="仿宋" w:hAnsi="仿宋" w:eastAsia="仿宋" w:cs="宋体"/>
                <w:bCs/>
                <w:sz w:val="18"/>
                <w:szCs w:val="18"/>
              </w:rPr>
            </w:pPr>
            <w:r>
              <w:rPr>
                <w:rFonts w:hint="eastAsia" w:ascii="仿宋" w:hAnsi="仿宋" w:eastAsia="仿宋" w:cs="宋体"/>
                <w:bCs/>
                <w:sz w:val="18"/>
                <w:szCs w:val="18"/>
              </w:rPr>
              <w:t>各年期地价占基准地价</w:t>
            </w:r>
          </w:p>
          <w:p>
            <w:pPr>
              <w:jc w:val="center"/>
              <w:rPr>
                <w:rFonts w:ascii="仿宋" w:hAnsi="仿宋" w:eastAsia="仿宋" w:cs="宋体"/>
                <w:bCs/>
                <w:sz w:val="18"/>
                <w:szCs w:val="18"/>
              </w:rPr>
            </w:pPr>
            <w:r>
              <w:rPr>
                <w:rFonts w:hint="eastAsia" w:ascii="仿宋" w:hAnsi="仿宋" w:eastAsia="仿宋" w:cs="宋体"/>
                <w:bCs/>
                <w:sz w:val="18"/>
                <w:szCs w:val="18"/>
              </w:rPr>
              <w:t>（最高年期）比例</w:t>
            </w:r>
          </w:p>
        </w:tc>
        <w:tc>
          <w:tcPr>
            <w:tcW w:w="1189" w:type="pct"/>
            <w:gridSpan w:val="2"/>
            <w:noWrap/>
            <w:vAlign w:val="center"/>
          </w:tcPr>
          <w:p>
            <w:pPr>
              <w:jc w:val="center"/>
              <w:rPr>
                <w:rFonts w:ascii="仿宋" w:hAnsi="仿宋" w:eastAsia="仿宋" w:cs="宋体"/>
                <w:bCs/>
                <w:sz w:val="18"/>
                <w:szCs w:val="18"/>
              </w:rPr>
            </w:pPr>
            <w:r>
              <w:rPr>
                <w:rFonts w:hint="eastAsia" w:ascii="仿宋" w:hAnsi="仿宋" w:eastAsia="仿宋" w:cs="宋体"/>
                <w:bCs/>
                <w:sz w:val="18"/>
                <w:szCs w:val="18"/>
              </w:rPr>
              <w:t>16.76%</w:t>
            </w:r>
          </w:p>
        </w:tc>
        <w:tc>
          <w:tcPr>
            <w:tcW w:w="1230" w:type="pct"/>
            <w:gridSpan w:val="2"/>
            <w:noWrap/>
            <w:vAlign w:val="center"/>
          </w:tcPr>
          <w:p>
            <w:pPr>
              <w:jc w:val="center"/>
              <w:rPr>
                <w:rFonts w:ascii="仿宋" w:hAnsi="仿宋" w:eastAsia="仿宋" w:cs="宋体"/>
                <w:bCs/>
                <w:sz w:val="18"/>
                <w:szCs w:val="18"/>
              </w:rPr>
            </w:pPr>
            <w:r>
              <w:rPr>
                <w:rFonts w:hint="eastAsia" w:ascii="仿宋" w:hAnsi="仿宋" w:eastAsia="仿宋" w:cs="宋体"/>
                <w:bCs/>
                <w:sz w:val="18"/>
                <w:szCs w:val="18"/>
              </w:rPr>
              <w:t>27.93%</w:t>
            </w:r>
          </w:p>
        </w:tc>
        <w:tc>
          <w:tcPr>
            <w:tcW w:w="1391" w:type="pct"/>
            <w:gridSpan w:val="2"/>
            <w:noWrap/>
            <w:vAlign w:val="center"/>
          </w:tcPr>
          <w:p>
            <w:pPr>
              <w:jc w:val="center"/>
              <w:rPr>
                <w:rFonts w:ascii="仿宋" w:hAnsi="仿宋" w:eastAsia="仿宋" w:cs="宋体"/>
                <w:bCs/>
                <w:sz w:val="18"/>
                <w:szCs w:val="18"/>
              </w:rPr>
            </w:pPr>
            <w:r>
              <w:rPr>
                <w:rFonts w:hint="eastAsia" w:ascii="仿宋" w:hAnsi="仿宋" w:eastAsia="仿宋" w:cs="宋体"/>
                <w:bCs/>
                <w:sz w:val="18"/>
                <w:szCs w:val="18"/>
              </w:rPr>
              <w:t>48.04%</w:t>
            </w:r>
          </w:p>
        </w:tc>
      </w:tr>
    </w:tbl>
    <w:p>
      <w:pPr>
        <w:pStyle w:val="9"/>
        <w:widowControl/>
        <w:spacing w:beforeLines="50" w:line="360" w:lineRule="auto"/>
        <w:jc w:val="center"/>
        <w:rPr>
          <w:rFonts w:ascii="仿宋" w:hAnsi="仿宋" w:eastAsia="仿宋"/>
          <w:b/>
        </w:rPr>
      </w:pPr>
      <w:r>
        <w:rPr>
          <w:rFonts w:hint="eastAsia" w:ascii="仿宋" w:hAnsi="仿宋" w:eastAsia="仿宋"/>
          <w:b/>
        </w:rPr>
        <w:t>表20 雄壁镇集镇规划区土地地价测算结果汇总表</w:t>
      </w:r>
    </w:p>
    <w:tbl>
      <w:tblPr>
        <w:tblStyle w:val="10"/>
        <w:tblW w:w="6059" w:type="pct"/>
        <w:jc w:val="center"/>
        <w:tblLayout w:type="autofit"/>
        <w:tblCellMar>
          <w:top w:w="0" w:type="dxa"/>
          <w:left w:w="108" w:type="dxa"/>
          <w:bottom w:w="0" w:type="dxa"/>
          <w:right w:w="108" w:type="dxa"/>
        </w:tblCellMar>
      </w:tblPr>
      <w:tblGrid>
        <w:gridCol w:w="913"/>
        <w:gridCol w:w="760"/>
        <w:gridCol w:w="958"/>
        <w:gridCol w:w="1142"/>
        <w:gridCol w:w="936"/>
        <w:gridCol w:w="1060"/>
        <w:gridCol w:w="1095"/>
        <w:gridCol w:w="1140"/>
        <w:gridCol w:w="1171"/>
        <w:gridCol w:w="1152"/>
      </w:tblGrid>
      <w:tr>
        <w:tblPrEx>
          <w:tblCellMar>
            <w:top w:w="0" w:type="dxa"/>
            <w:left w:w="108" w:type="dxa"/>
            <w:bottom w:w="0" w:type="dxa"/>
            <w:right w:w="108" w:type="dxa"/>
          </w:tblCellMar>
        </w:tblPrEx>
        <w:trPr>
          <w:trHeight w:val="352" w:hRule="atLeast"/>
          <w:jc w:val="center"/>
        </w:trPr>
        <w:tc>
          <w:tcPr>
            <w:tcW w:w="442" w:type="pct"/>
            <w:vMerge w:val="restart"/>
            <w:tcBorders>
              <w:top w:val="single" w:color="auto" w:sz="8" w:space="0"/>
              <w:left w:val="single" w:color="auto" w:sz="8" w:space="0"/>
              <w:bottom w:val="single" w:color="000000"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名称</w:t>
            </w:r>
          </w:p>
        </w:tc>
        <w:tc>
          <w:tcPr>
            <w:tcW w:w="368" w:type="pct"/>
            <w:vMerge w:val="restart"/>
            <w:tcBorders>
              <w:top w:val="single" w:color="auto" w:sz="8" w:space="0"/>
              <w:left w:val="single" w:color="auto" w:sz="8" w:space="0"/>
              <w:bottom w:val="single" w:color="000000"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定级类型</w:t>
            </w:r>
          </w:p>
        </w:tc>
        <w:tc>
          <w:tcPr>
            <w:tcW w:w="4190" w:type="pct"/>
            <w:gridSpan w:val="8"/>
            <w:tcBorders>
              <w:top w:val="single" w:color="auto" w:sz="8" w:space="0"/>
              <w:left w:val="nil"/>
              <w:bottom w:val="single" w:color="auto" w:sz="8" w:space="0"/>
              <w:right w:val="single" w:color="auto" w:sz="4"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土地类型</w:t>
            </w:r>
          </w:p>
        </w:tc>
      </w:tr>
      <w:tr>
        <w:tblPrEx>
          <w:tblCellMar>
            <w:top w:w="0" w:type="dxa"/>
            <w:left w:w="108" w:type="dxa"/>
            <w:bottom w:w="0" w:type="dxa"/>
            <w:right w:w="108" w:type="dxa"/>
          </w:tblCellMar>
        </w:tblPrEx>
        <w:trPr>
          <w:trHeight w:val="352" w:hRule="atLeast"/>
          <w:jc w:val="center"/>
        </w:trPr>
        <w:tc>
          <w:tcPr>
            <w:tcW w:w="442" w:type="pct"/>
            <w:vMerge w:val="continue"/>
            <w:tcBorders>
              <w:top w:val="single" w:color="auto" w:sz="8" w:space="0"/>
              <w:left w:val="single" w:color="auto" w:sz="8" w:space="0"/>
              <w:bottom w:val="single" w:color="000000" w:sz="8" w:space="0"/>
              <w:right w:val="single" w:color="auto" w:sz="8" w:space="0"/>
            </w:tcBorders>
            <w:vAlign w:val="center"/>
          </w:tcPr>
          <w:p>
            <w:pPr>
              <w:pStyle w:val="16"/>
              <w:rPr>
                <w:rFonts w:ascii="仿宋" w:hAnsi="仿宋" w:eastAsia="仿宋" w:cs="宋体"/>
                <w:color w:val="auto"/>
                <w:kern w:val="0"/>
                <w:sz w:val="20"/>
                <w:szCs w:val="20"/>
              </w:rPr>
            </w:pPr>
          </w:p>
        </w:tc>
        <w:tc>
          <w:tcPr>
            <w:tcW w:w="368" w:type="pct"/>
            <w:vMerge w:val="continue"/>
            <w:tcBorders>
              <w:top w:val="single" w:color="auto" w:sz="8" w:space="0"/>
              <w:left w:val="single" w:color="auto" w:sz="8" w:space="0"/>
              <w:bottom w:val="single" w:color="000000" w:sz="8" w:space="0"/>
              <w:right w:val="single" w:color="auto" w:sz="8" w:space="0"/>
            </w:tcBorders>
            <w:vAlign w:val="center"/>
          </w:tcPr>
          <w:p>
            <w:pPr>
              <w:pStyle w:val="16"/>
              <w:rPr>
                <w:rFonts w:ascii="仿宋" w:hAnsi="仿宋" w:eastAsia="仿宋" w:cs="宋体"/>
                <w:color w:val="auto"/>
                <w:kern w:val="0"/>
                <w:sz w:val="20"/>
                <w:szCs w:val="20"/>
              </w:rPr>
            </w:pPr>
          </w:p>
        </w:tc>
        <w:tc>
          <w:tcPr>
            <w:tcW w:w="1017" w:type="pct"/>
            <w:gridSpan w:val="2"/>
            <w:tcBorders>
              <w:top w:val="single" w:color="auto" w:sz="8" w:space="0"/>
              <w:left w:val="nil"/>
              <w:bottom w:val="single" w:color="auto" w:sz="8" w:space="0"/>
              <w:right w:val="single" w:color="000000"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商服用地</w:t>
            </w:r>
          </w:p>
        </w:tc>
        <w:tc>
          <w:tcPr>
            <w:tcW w:w="966" w:type="pct"/>
            <w:gridSpan w:val="2"/>
            <w:tcBorders>
              <w:top w:val="single" w:color="auto" w:sz="8" w:space="0"/>
              <w:left w:val="nil"/>
              <w:bottom w:val="single" w:color="auto" w:sz="8" w:space="0"/>
              <w:right w:val="single" w:color="000000"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居住用地</w:t>
            </w:r>
          </w:p>
        </w:tc>
        <w:tc>
          <w:tcPr>
            <w:tcW w:w="1082" w:type="pct"/>
            <w:gridSpan w:val="2"/>
            <w:tcBorders>
              <w:top w:val="single" w:color="auto" w:sz="8" w:space="0"/>
              <w:left w:val="nil"/>
              <w:bottom w:val="single" w:color="auto" w:sz="8" w:space="0"/>
              <w:right w:val="single" w:color="000000"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公共管理与公共</w:t>
            </w:r>
          </w:p>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服务用地</w:t>
            </w:r>
          </w:p>
        </w:tc>
        <w:tc>
          <w:tcPr>
            <w:tcW w:w="1125" w:type="pct"/>
            <w:gridSpan w:val="2"/>
            <w:tcBorders>
              <w:top w:val="single" w:color="auto" w:sz="8" w:space="0"/>
              <w:left w:val="nil"/>
              <w:bottom w:val="single" w:color="auto" w:sz="8" w:space="0"/>
              <w:right w:val="single" w:color="auto" w:sz="4"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工矿仓储用地</w:t>
            </w:r>
          </w:p>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（50年期）</w:t>
            </w:r>
          </w:p>
        </w:tc>
      </w:tr>
      <w:tr>
        <w:tblPrEx>
          <w:tblCellMar>
            <w:top w:w="0" w:type="dxa"/>
            <w:left w:w="108" w:type="dxa"/>
            <w:bottom w:w="0" w:type="dxa"/>
            <w:right w:w="108" w:type="dxa"/>
          </w:tblCellMar>
        </w:tblPrEx>
        <w:trPr>
          <w:trHeight w:val="352" w:hRule="atLeast"/>
          <w:jc w:val="center"/>
        </w:trPr>
        <w:tc>
          <w:tcPr>
            <w:tcW w:w="442" w:type="pct"/>
            <w:vMerge w:val="restart"/>
            <w:tcBorders>
              <w:top w:val="nil"/>
              <w:left w:val="single" w:color="auto" w:sz="8" w:space="0"/>
              <w:bottom w:val="single" w:color="000000"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雄壁镇集镇规划区</w:t>
            </w:r>
          </w:p>
        </w:tc>
        <w:tc>
          <w:tcPr>
            <w:tcW w:w="368"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土地级别</w:t>
            </w:r>
          </w:p>
        </w:tc>
        <w:tc>
          <w:tcPr>
            <w:tcW w:w="464"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元/㎡</w:t>
            </w:r>
          </w:p>
        </w:tc>
        <w:tc>
          <w:tcPr>
            <w:tcW w:w="553"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万元/亩</w:t>
            </w:r>
          </w:p>
        </w:tc>
        <w:tc>
          <w:tcPr>
            <w:tcW w:w="453"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元/㎡</w:t>
            </w:r>
          </w:p>
        </w:tc>
        <w:tc>
          <w:tcPr>
            <w:tcW w:w="513"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万元/亩</w:t>
            </w:r>
          </w:p>
        </w:tc>
        <w:tc>
          <w:tcPr>
            <w:tcW w:w="530"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元/㎡</w:t>
            </w:r>
          </w:p>
        </w:tc>
        <w:tc>
          <w:tcPr>
            <w:tcW w:w="552"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万元/亩</w:t>
            </w:r>
          </w:p>
        </w:tc>
        <w:tc>
          <w:tcPr>
            <w:tcW w:w="567"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元/㎡</w:t>
            </w:r>
          </w:p>
        </w:tc>
        <w:tc>
          <w:tcPr>
            <w:tcW w:w="558" w:type="pct"/>
            <w:tcBorders>
              <w:top w:val="nil"/>
              <w:left w:val="nil"/>
              <w:bottom w:val="single" w:color="auto" w:sz="8" w:space="0"/>
              <w:right w:val="single" w:color="auto" w:sz="4"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万元/亩</w:t>
            </w:r>
          </w:p>
        </w:tc>
      </w:tr>
      <w:tr>
        <w:tblPrEx>
          <w:tblCellMar>
            <w:top w:w="0" w:type="dxa"/>
            <w:left w:w="108" w:type="dxa"/>
            <w:bottom w:w="0" w:type="dxa"/>
            <w:right w:w="108" w:type="dxa"/>
          </w:tblCellMar>
        </w:tblPrEx>
        <w:trPr>
          <w:trHeight w:val="352" w:hRule="atLeast"/>
          <w:jc w:val="center"/>
        </w:trPr>
        <w:tc>
          <w:tcPr>
            <w:tcW w:w="442" w:type="pct"/>
            <w:vMerge w:val="continue"/>
            <w:tcBorders>
              <w:top w:val="nil"/>
              <w:left w:val="single" w:color="auto" w:sz="8" w:space="0"/>
              <w:bottom w:val="single" w:color="000000" w:sz="8" w:space="0"/>
              <w:right w:val="single" w:color="auto" w:sz="8" w:space="0"/>
            </w:tcBorders>
            <w:vAlign w:val="center"/>
          </w:tcPr>
          <w:p>
            <w:pPr>
              <w:widowControl/>
              <w:jc w:val="center"/>
              <w:rPr>
                <w:rFonts w:ascii="仿宋" w:hAnsi="仿宋" w:eastAsia="仿宋" w:cs="宋体"/>
                <w:kern w:val="0"/>
                <w:sz w:val="20"/>
                <w:szCs w:val="20"/>
              </w:rPr>
            </w:pPr>
          </w:p>
        </w:tc>
        <w:tc>
          <w:tcPr>
            <w:tcW w:w="368"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Ⅰ级</w:t>
            </w:r>
          </w:p>
        </w:tc>
        <w:tc>
          <w:tcPr>
            <w:tcW w:w="464"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660 </w:t>
            </w:r>
          </w:p>
        </w:tc>
        <w:tc>
          <w:tcPr>
            <w:tcW w:w="553"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44.00 </w:t>
            </w:r>
          </w:p>
        </w:tc>
        <w:tc>
          <w:tcPr>
            <w:tcW w:w="453"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562</w:t>
            </w:r>
          </w:p>
        </w:tc>
        <w:tc>
          <w:tcPr>
            <w:tcW w:w="513"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37.47 </w:t>
            </w:r>
          </w:p>
        </w:tc>
        <w:tc>
          <w:tcPr>
            <w:tcW w:w="530"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396 </w:t>
            </w:r>
          </w:p>
        </w:tc>
        <w:tc>
          <w:tcPr>
            <w:tcW w:w="552"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26.40 </w:t>
            </w:r>
          </w:p>
        </w:tc>
        <w:tc>
          <w:tcPr>
            <w:tcW w:w="567"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w:t>
            </w:r>
          </w:p>
        </w:tc>
        <w:tc>
          <w:tcPr>
            <w:tcW w:w="558"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w:t>
            </w:r>
          </w:p>
        </w:tc>
      </w:tr>
      <w:tr>
        <w:tblPrEx>
          <w:tblCellMar>
            <w:top w:w="0" w:type="dxa"/>
            <w:left w:w="108" w:type="dxa"/>
            <w:bottom w:w="0" w:type="dxa"/>
            <w:right w:w="108" w:type="dxa"/>
          </w:tblCellMar>
        </w:tblPrEx>
        <w:trPr>
          <w:trHeight w:val="352" w:hRule="atLeast"/>
          <w:jc w:val="center"/>
        </w:trPr>
        <w:tc>
          <w:tcPr>
            <w:tcW w:w="442" w:type="pct"/>
            <w:vMerge w:val="continue"/>
            <w:tcBorders>
              <w:top w:val="nil"/>
              <w:left w:val="single" w:color="auto" w:sz="8" w:space="0"/>
              <w:bottom w:val="single" w:color="000000" w:sz="8" w:space="0"/>
              <w:right w:val="single" w:color="auto" w:sz="8" w:space="0"/>
            </w:tcBorders>
            <w:vAlign w:val="center"/>
          </w:tcPr>
          <w:p>
            <w:pPr>
              <w:widowControl/>
              <w:jc w:val="center"/>
              <w:rPr>
                <w:rFonts w:ascii="仿宋" w:hAnsi="仿宋" w:eastAsia="仿宋" w:cs="宋体"/>
                <w:kern w:val="0"/>
                <w:sz w:val="20"/>
                <w:szCs w:val="20"/>
              </w:rPr>
            </w:pPr>
          </w:p>
        </w:tc>
        <w:tc>
          <w:tcPr>
            <w:tcW w:w="368"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Ⅱ级</w:t>
            </w:r>
          </w:p>
        </w:tc>
        <w:tc>
          <w:tcPr>
            <w:tcW w:w="464"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457 </w:t>
            </w:r>
          </w:p>
        </w:tc>
        <w:tc>
          <w:tcPr>
            <w:tcW w:w="553"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30.47 </w:t>
            </w:r>
          </w:p>
        </w:tc>
        <w:tc>
          <w:tcPr>
            <w:tcW w:w="453"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411</w:t>
            </w:r>
          </w:p>
        </w:tc>
        <w:tc>
          <w:tcPr>
            <w:tcW w:w="513"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27.40 </w:t>
            </w:r>
          </w:p>
        </w:tc>
        <w:tc>
          <w:tcPr>
            <w:tcW w:w="530"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307 </w:t>
            </w:r>
          </w:p>
        </w:tc>
        <w:tc>
          <w:tcPr>
            <w:tcW w:w="552"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20.47 </w:t>
            </w:r>
          </w:p>
        </w:tc>
        <w:tc>
          <w:tcPr>
            <w:tcW w:w="567"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243 </w:t>
            </w:r>
          </w:p>
        </w:tc>
        <w:tc>
          <w:tcPr>
            <w:tcW w:w="558"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16.20 </w:t>
            </w:r>
          </w:p>
        </w:tc>
      </w:tr>
      <w:tr>
        <w:tblPrEx>
          <w:tblCellMar>
            <w:top w:w="0" w:type="dxa"/>
            <w:left w:w="108" w:type="dxa"/>
            <w:bottom w:w="0" w:type="dxa"/>
            <w:right w:w="108" w:type="dxa"/>
          </w:tblCellMar>
        </w:tblPrEx>
        <w:trPr>
          <w:trHeight w:val="352" w:hRule="atLeast"/>
          <w:jc w:val="center"/>
        </w:trPr>
        <w:tc>
          <w:tcPr>
            <w:tcW w:w="442" w:type="pct"/>
            <w:vMerge w:val="continue"/>
            <w:tcBorders>
              <w:top w:val="nil"/>
              <w:left w:val="single" w:color="auto" w:sz="8" w:space="0"/>
              <w:bottom w:val="single" w:color="000000" w:sz="8" w:space="0"/>
              <w:right w:val="single" w:color="auto" w:sz="8" w:space="0"/>
            </w:tcBorders>
            <w:vAlign w:val="center"/>
          </w:tcPr>
          <w:p>
            <w:pPr>
              <w:widowControl/>
              <w:jc w:val="center"/>
              <w:rPr>
                <w:rFonts w:ascii="仿宋" w:hAnsi="仿宋" w:eastAsia="仿宋" w:cs="宋体"/>
                <w:kern w:val="0"/>
                <w:sz w:val="20"/>
                <w:szCs w:val="20"/>
              </w:rPr>
            </w:pPr>
          </w:p>
        </w:tc>
        <w:tc>
          <w:tcPr>
            <w:tcW w:w="368"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Ⅲ级</w:t>
            </w:r>
          </w:p>
        </w:tc>
        <w:tc>
          <w:tcPr>
            <w:tcW w:w="464"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315 </w:t>
            </w:r>
          </w:p>
        </w:tc>
        <w:tc>
          <w:tcPr>
            <w:tcW w:w="553"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21.00 </w:t>
            </w:r>
          </w:p>
        </w:tc>
        <w:tc>
          <w:tcPr>
            <w:tcW w:w="453"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294 </w:t>
            </w:r>
          </w:p>
        </w:tc>
        <w:tc>
          <w:tcPr>
            <w:tcW w:w="513"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19.60 </w:t>
            </w:r>
          </w:p>
        </w:tc>
        <w:tc>
          <w:tcPr>
            <w:tcW w:w="530"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256 </w:t>
            </w:r>
          </w:p>
        </w:tc>
        <w:tc>
          <w:tcPr>
            <w:tcW w:w="552"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17.07 </w:t>
            </w:r>
          </w:p>
        </w:tc>
        <w:tc>
          <w:tcPr>
            <w:tcW w:w="567"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186</w:t>
            </w:r>
          </w:p>
        </w:tc>
        <w:tc>
          <w:tcPr>
            <w:tcW w:w="558" w:type="pct"/>
            <w:tcBorders>
              <w:top w:val="nil"/>
              <w:left w:val="nil"/>
              <w:bottom w:val="single" w:color="auto" w:sz="8" w:space="0"/>
              <w:right w:val="single" w:color="auto" w:sz="8"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12.40 </w:t>
            </w:r>
          </w:p>
        </w:tc>
      </w:tr>
    </w:tbl>
    <w:p>
      <w:pPr>
        <w:pStyle w:val="9"/>
        <w:widowControl/>
        <w:spacing w:beforeLines="50" w:line="360" w:lineRule="auto"/>
        <w:jc w:val="center"/>
        <w:rPr>
          <w:rFonts w:ascii="仿宋" w:hAnsi="仿宋" w:eastAsia="仿宋"/>
          <w:b/>
        </w:rPr>
      </w:pPr>
      <w:r>
        <w:rPr>
          <w:rFonts w:hint="eastAsia" w:ascii="仿宋" w:hAnsi="仿宋" w:eastAsia="仿宋"/>
          <w:b/>
        </w:rPr>
        <w:t>表21 师宗县雄壁镇集镇规划区租赁和弹性年期基准地价测算表</w:t>
      </w:r>
    </w:p>
    <w:tbl>
      <w:tblPr>
        <w:tblStyle w:val="10"/>
        <w:tblW w:w="618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7"/>
        <w:gridCol w:w="1197"/>
        <w:gridCol w:w="1226"/>
        <w:gridCol w:w="990"/>
        <w:gridCol w:w="1201"/>
        <w:gridCol w:w="1190"/>
        <w:gridCol w:w="1222"/>
        <w:gridCol w:w="809"/>
        <w:gridCol w:w="14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3" w:hRule="atLeast"/>
          <w:jc w:val="center"/>
        </w:trPr>
        <w:tc>
          <w:tcPr>
            <w:tcW w:w="582" w:type="pct"/>
            <w:vMerge w:val="restar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定级</w:t>
            </w:r>
          </w:p>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类型</w:t>
            </w:r>
          </w:p>
        </w:tc>
        <w:tc>
          <w:tcPr>
            <w:tcW w:w="568" w:type="pct"/>
            <w:vMerge w:val="restar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土地</w:t>
            </w:r>
          </w:p>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级别</w:t>
            </w:r>
          </w:p>
        </w:tc>
        <w:tc>
          <w:tcPr>
            <w:tcW w:w="582" w:type="pct"/>
            <w:vMerge w:val="restar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初始</w:t>
            </w:r>
          </w:p>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收益</w:t>
            </w:r>
          </w:p>
        </w:tc>
        <w:tc>
          <w:tcPr>
            <w:tcW w:w="1039" w:type="pct"/>
            <w:gridSpan w:val="2"/>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5年期工矿仓储用地</w:t>
            </w:r>
          </w:p>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租赁价格</w:t>
            </w:r>
          </w:p>
        </w:tc>
        <w:tc>
          <w:tcPr>
            <w:tcW w:w="1145" w:type="pct"/>
            <w:gridSpan w:val="2"/>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10年期工矿仓储用地</w:t>
            </w:r>
          </w:p>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租赁价格</w:t>
            </w:r>
          </w:p>
        </w:tc>
        <w:tc>
          <w:tcPr>
            <w:tcW w:w="1083" w:type="pct"/>
            <w:gridSpan w:val="2"/>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20年期工矿仓储用地弹性年期价格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3" w:hRule="atLeast"/>
          <w:jc w:val="center"/>
        </w:trPr>
        <w:tc>
          <w:tcPr>
            <w:tcW w:w="582" w:type="pct"/>
            <w:vMerge w:val="continue"/>
            <w:vAlign w:val="center"/>
          </w:tcPr>
          <w:p>
            <w:pPr>
              <w:pStyle w:val="16"/>
              <w:rPr>
                <w:rFonts w:ascii="仿宋" w:hAnsi="仿宋" w:eastAsia="仿宋" w:cs="宋体"/>
                <w:color w:val="auto"/>
                <w:kern w:val="0"/>
                <w:sz w:val="20"/>
                <w:szCs w:val="20"/>
              </w:rPr>
            </w:pPr>
          </w:p>
        </w:tc>
        <w:tc>
          <w:tcPr>
            <w:tcW w:w="568" w:type="pct"/>
            <w:vMerge w:val="continue"/>
            <w:vAlign w:val="center"/>
          </w:tcPr>
          <w:p>
            <w:pPr>
              <w:pStyle w:val="16"/>
              <w:rPr>
                <w:rFonts w:ascii="仿宋" w:hAnsi="仿宋" w:eastAsia="仿宋" w:cs="宋体"/>
                <w:color w:val="auto"/>
                <w:kern w:val="0"/>
                <w:sz w:val="20"/>
                <w:szCs w:val="20"/>
              </w:rPr>
            </w:pPr>
          </w:p>
        </w:tc>
        <w:tc>
          <w:tcPr>
            <w:tcW w:w="582" w:type="pct"/>
            <w:vMerge w:val="continue"/>
            <w:vAlign w:val="center"/>
          </w:tcPr>
          <w:p>
            <w:pPr>
              <w:pStyle w:val="16"/>
              <w:rPr>
                <w:rFonts w:ascii="仿宋" w:hAnsi="仿宋" w:eastAsia="仿宋" w:cs="宋体"/>
                <w:color w:val="auto"/>
                <w:kern w:val="0"/>
                <w:sz w:val="20"/>
                <w:szCs w:val="20"/>
              </w:rPr>
            </w:pPr>
          </w:p>
        </w:tc>
        <w:tc>
          <w:tcPr>
            <w:tcW w:w="47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元/㎡</w:t>
            </w:r>
          </w:p>
        </w:tc>
        <w:tc>
          <w:tcPr>
            <w:tcW w:w="57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万元/亩</w:t>
            </w:r>
          </w:p>
        </w:tc>
        <w:tc>
          <w:tcPr>
            <w:tcW w:w="565"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元/㎡</w:t>
            </w:r>
          </w:p>
        </w:tc>
        <w:tc>
          <w:tcPr>
            <w:tcW w:w="58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万元/亩</w:t>
            </w:r>
          </w:p>
        </w:tc>
        <w:tc>
          <w:tcPr>
            <w:tcW w:w="384"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元/㎡</w:t>
            </w:r>
          </w:p>
        </w:tc>
        <w:tc>
          <w:tcPr>
            <w:tcW w:w="699"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万元/亩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3" w:hRule="atLeast"/>
          <w:jc w:val="center"/>
        </w:trPr>
        <w:tc>
          <w:tcPr>
            <w:tcW w:w="582" w:type="pct"/>
            <w:vMerge w:val="restar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工矿仓储</w:t>
            </w:r>
          </w:p>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用地</w:t>
            </w:r>
          </w:p>
        </w:tc>
        <w:tc>
          <w:tcPr>
            <w:tcW w:w="568"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Ⅰ级</w:t>
            </w:r>
          </w:p>
        </w:tc>
        <w:tc>
          <w:tcPr>
            <w:tcW w:w="582"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w:t>
            </w:r>
          </w:p>
        </w:tc>
        <w:tc>
          <w:tcPr>
            <w:tcW w:w="47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w:t>
            </w:r>
          </w:p>
        </w:tc>
        <w:tc>
          <w:tcPr>
            <w:tcW w:w="57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w:t>
            </w:r>
          </w:p>
        </w:tc>
        <w:tc>
          <w:tcPr>
            <w:tcW w:w="565"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w:t>
            </w:r>
          </w:p>
        </w:tc>
        <w:tc>
          <w:tcPr>
            <w:tcW w:w="58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w:t>
            </w:r>
          </w:p>
        </w:tc>
        <w:tc>
          <w:tcPr>
            <w:tcW w:w="384"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w:t>
            </w:r>
          </w:p>
        </w:tc>
        <w:tc>
          <w:tcPr>
            <w:tcW w:w="699"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3" w:hRule="atLeast"/>
          <w:jc w:val="center"/>
        </w:trPr>
        <w:tc>
          <w:tcPr>
            <w:tcW w:w="582" w:type="pct"/>
            <w:vMerge w:val="continue"/>
            <w:vAlign w:val="center"/>
          </w:tcPr>
          <w:p>
            <w:pPr>
              <w:pStyle w:val="16"/>
              <w:rPr>
                <w:rFonts w:ascii="仿宋" w:hAnsi="仿宋" w:eastAsia="仿宋" w:cs="宋体"/>
                <w:color w:val="auto"/>
                <w:kern w:val="0"/>
                <w:sz w:val="20"/>
                <w:szCs w:val="20"/>
              </w:rPr>
            </w:pPr>
          </w:p>
        </w:tc>
        <w:tc>
          <w:tcPr>
            <w:tcW w:w="568"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Ⅱ级</w:t>
            </w:r>
          </w:p>
        </w:tc>
        <w:tc>
          <w:tcPr>
            <w:tcW w:w="582"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8.48 </w:t>
            </w:r>
          </w:p>
        </w:tc>
        <w:tc>
          <w:tcPr>
            <w:tcW w:w="47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38</w:t>
            </w:r>
          </w:p>
        </w:tc>
        <w:tc>
          <w:tcPr>
            <w:tcW w:w="57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2.53 </w:t>
            </w:r>
          </w:p>
        </w:tc>
        <w:tc>
          <w:tcPr>
            <w:tcW w:w="565"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63</w:t>
            </w:r>
          </w:p>
        </w:tc>
        <w:tc>
          <w:tcPr>
            <w:tcW w:w="58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4.20 </w:t>
            </w:r>
          </w:p>
        </w:tc>
        <w:tc>
          <w:tcPr>
            <w:tcW w:w="384"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109</w:t>
            </w:r>
          </w:p>
        </w:tc>
        <w:tc>
          <w:tcPr>
            <w:tcW w:w="699"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7.27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9" w:hRule="atLeast"/>
          <w:jc w:val="center"/>
        </w:trPr>
        <w:tc>
          <w:tcPr>
            <w:tcW w:w="582" w:type="pct"/>
            <w:vMerge w:val="continue"/>
            <w:vAlign w:val="center"/>
          </w:tcPr>
          <w:p>
            <w:pPr>
              <w:pStyle w:val="16"/>
              <w:rPr>
                <w:rFonts w:ascii="仿宋" w:hAnsi="仿宋" w:eastAsia="仿宋" w:cs="宋体"/>
                <w:color w:val="auto"/>
                <w:kern w:val="0"/>
                <w:sz w:val="20"/>
                <w:szCs w:val="20"/>
              </w:rPr>
            </w:pPr>
          </w:p>
        </w:tc>
        <w:tc>
          <w:tcPr>
            <w:tcW w:w="568"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Ⅲ级</w:t>
            </w:r>
          </w:p>
        </w:tc>
        <w:tc>
          <w:tcPr>
            <w:tcW w:w="582"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6.49 </w:t>
            </w:r>
          </w:p>
        </w:tc>
        <w:tc>
          <w:tcPr>
            <w:tcW w:w="47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29</w:t>
            </w:r>
          </w:p>
        </w:tc>
        <w:tc>
          <w:tcPr>
            <w:tcW w:w="57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1.93 </w:t>
            </w:r>
          </w:p>
        </w:tc>
        <w:tc>
          <w:tcPr>
            <w:tcW w:w="565"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48</w:t>
            </w:r>
          </w:p>
        </w:tc>
        <w:tc>
          <w:tcPr>
            <w:tcW w:w="58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3.20 </w:t>
            </w:r>
          </w:p>
        </w:tc>
        <w:tc>
          <w:tcPr>
            <w:tcW w:w="384"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83</w:t>
            </w:r>
          </w:p>
        </w:tc>
        <w:tc>
          <w:tcPr>
            <w:tcW w:w="699"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5.53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3" w:hRule="atLeast"/>
          <w:jc w:val="center"/>
        </w:trPr>
        <w:tc>
          <w:tcPr>
            <w:tcW w:w="1732" w:type="pct"/>
            <w:gridSpan w:val="3"/>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各年期地价占基准地价</w:t>
            </w:r>
          </w:p>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（最高年期）比例</w:t>
            </w:r>
          </w:p>
        </w:tc>
        <w:tc>
          <w:tcPr>
            <w:tcW w:w="1039" w:type="pct"/>
            <w:gridSpan w:val="2"/>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15.62%</w:t>
            </w:r>
          </w:p>
        </w:tc>
        <w:tc>
          <w:tcPr>
            <w:tcW w:w="1145" w:type="pct"/>
            <w:gridSpan w:val="2"/>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25.87%</w:t>
            </w:r>
          </w:p>
        </w:tc>
        <w:tc>
          <w:tcPr>
            <w:tcW w:w="1083" w:type="pct"/>
            <w:gridSpan w:val="2"/>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44.74%</w:t>
            </w:r>
          </w:p>
        </w:tc>
      </w:tr>
    </w:tbl>
    <w:p>
      <w:pPr>
        <w:pStyle w:val="9"/>
        <w:widowControl/>
        <w:spacing w:beforeLines="50" w:line="360" w:lineRule="auto"/>
        <w:jc w:val="center"/>
        <w:rPr>
          <w:rFonts w:ascii="仿宋" w:hAnsi="仿宋" w:eastAsia="仿宋"/>
          <w:b/>
        </w:rPr>
      </w:pPr>
      <w:r>
        <w:rPr>
          <w:rFonts w:hint="eastAsia" w:ascii="仿宋" w:hAnsi="仿宋" w:eastAsia="仿宋"/>
          <w:b/>
        </w:rPr>
        <w:t>表22 竹基镇集镇规划区土地地价测算结果汇总表</w:t>
      </w:r>
    </w:p>
    <w:tbl>
      <w:tblPr>
        <w:tblStyle w:val="10"/>
        <w:tblW w:w="6226" w:type="pct"/>
        <w:jc w:val="center"/>
        <w:tblLayout w:type="autofit"/>
        <w:tblCellMar>
          <w:top w:w="0" w:type="dxa"/>
          <w:left w:w="108" w:type="dxa"/>
          <w:bottom w:w="0" w:type="dxa"/>
          <w:right w:w="108" w:type="dxa"/>
        </w:tblCellMar>
      </w:tblPr>
      <w:tblGrid>
        <w:gridCol w:w="938"/>
        <w:gridCol w:w="781"/>
        <w:gridCol w:w="985"/>
        <w:gridCol w:w="1174"/>
        <w:gridCol w:w="961"/>
        <w:gridCol w:w="1089"/>
        <w:gridCol w:w="1125"/>
        <w:gridCol w:w="1172"/>
        <w:gridCol w:w="1203"/>
        <w:gridCol w:w="1184"/>
      </w:tblGrid>
      <w:tr>
        <w:tblPrEx>
          <w:tblCellMar>
            <w:top w:w="0" w:type="dxa"/>
            <w:left w:w="108" w:type="dxa"/>
            <w:bottom w:w="0" w:type="dxa"/>
            <w:right w:w="108" w:type="dxa"/>
          </w:tblCellMar>
        </w:tblPrEx>
        <w:trPr>
          <w:trHeight w:val="349" w:hRule="atLeast"/>
          <w:jc w:val="center"/>
        </w:trPr>
        <w:tc>
          <w:tcPr>
            <w:tcW w:w="442" w:type="pct"/>
            <w:vMerge w:val="restart"/>
            <w:tcBorders>
              <w:top w:val="single" w:color="auto" w:sz="4" w:space="0"/>
              <w:left w:val="single" w:color="auto" w:sz="4" w:space="0"/>
              <w:bottom w:val="single" w:color="auto" w:sz="4" w:space="0"/>
              <w:right w:val="single" w:color="auto" w:sz="4"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名称</w:t>
            </w:r>
          </w:p>
        </w:tc>
        <w:tc>
          <w:tcPr>
            <w:tcW w:w="368" w:type="pct"/>
            <w:vMerge w:val="restart"/>
            <w:tcBorders>
              <w:top w:val="single" w:color="auto" w:sz="4" w:space="0"/>
              <w:left w:val="single" w:color="auto" w:sz="4" w:space="0"/>
              <w:bottom w:val="single" w:color="auto" w:sz="4" w:space="0"/>
              <w:right w:val="single" w:color="auto" w:sz="4"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定级类型</w:t>
            </w:r>
          </w:p>
        </w:tc>
        <w:tc>
          <w:tcPr>
            <w:tcW w:w="4190" w:type="pct"/>
            <w:gridSpan w:val="8"/>
            <w:tcBorders>
              <w:top w:val="single" w:color="auto" w:sz="4" w:space="0"/>
              <w:left w:val="single" w:color="auto" w:sz="4" w:space="0"/>
              <w:bottom w:val="single" w:color="auto" w:sz="4" w:space="0"/>
              <w:right w:val="single" w:color="auto" w:sz="4"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土地类型</w:t>
            </w:r>
          </w:p>
        </w:tc>
      </w:tr>
      <w:tr>
        <w:tblPrEx>
          <w:tblCellMar>
            <w:top w:w="0" w:type="dxa"/>
            <w:left w:w="108" w:type="dxa"/>
            <w:bottom w:w="0" w:type="dxa"/>
            <w:right w:w="108" w:type="dxa"/>
          </w:tblCellMar>
        </w:tblPrEx>
        <w:trPr>
          <w:trHeight w:val="349" w:hRule="atLeast"/>
          <w:jc w:val="center"/>
        </w:trPr>
        <w:tc>
          <w:tcPr>
            <w:tcW w:w="442" w:type="pct"/>
            <w:vMerge w:val="continue"/>
            <w:tcBorders>
              <w:top w:val="single" w:color="auto" w:sz="4" w:space="0"/>
              <w:left w:val="single" w:color="auto" w:sz="4" w:space="0"/>
              <w:bottom w:val="single" w:color="auto" w:sz="4" w:space="0"/>
              <w:right w:val="single" w:color="auto" w:sz="4" w:space="0"/>
            </w:tcBorders>
            <w:vAlign w:val="center"/>
          </w:tcPr>
          <w:p>
            <w:pPr>
              <w:pStyle w:val="16"/>
              <w:rPr>
                <w:rFonts w:ascii="仿宋" w:hAnsi="仿宋" w:eastAsia="仿宋" w:cs="宋体"/>
                <w:color w:val="auto"/>
                <w:kern w:val="0"/>
                <w:sz w:val="20"/>
                <w:szCs w:val="20"/>
              </w:rPr>
            </w:pPr>
          </w:p>
        </w:tc>
        <w:tc>
          <w:tcPr>
            <w:tcW w:w="368" w:type="pct"/>
            <w:vMerge w:val="continue"/>
            <w:tcBorders>
              <w:top w:val="single" w:color="auto" w:sz="4" w:space="0"/>
              <w:left w:val="single" w:color="auto" w:sz="4" w:space="0"/>
              <w:bottom w:val="single" w:color="auto" w:sz="4" w:space="0"/>
              <w:right w:val="single" w:color="auto" w:sz="4" w:space="0"/>
            </w:tcBorders>
            <w:vAlign w:val="center"/>
          </w:tcPr>
          <w:p>
            <w:pPr>
              <w:pStyle w:val="16"/>
              <w:rPr>
                <w:rFonts w:ascii="仿宋" w:hAnsi="仿宋" w:eastAsia="仿宋" w:cs="宋体"/>
                <w:color w:val="auto"/>
                <w:kern w:val="0"/>
                <w:sz w:val="20"/>
                <w:szCs w:val="20"/>
              </w:rPr>
            </w:pPr>
          </w:p>
        </w:tc>
        <w:tc>
          <w:tcPr>
            <w:tcW w:w="1017" w:type="pct"/>
            <w:gridSpan w:val="2"/>
            <w:tcBorders>
              <w:top w:val="single" w:color="auto" w:sz="4" w:space="0"/>
              <w:left w:val="single" w:color="auto" w:sz="4" w:space="0"/>
              <w:bottom w:val="single" w:color="auto" w:sz="4" w:space="0"/>
              <w:right w:val="single" w:color="auto" w:sz="4"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商服用地</w:t>
            </w:r>
          </w:p>
        </w:tc>
        <w:tc>
          <w:tcPr>
            <w:tcW w:w="966" w:type="pct"/>
            <w:gridSpan w:val="2"/>
            <w:tcBorders>
              <w:top w:val="single" w:color="auto" w:sz="4" w:space="0"/>
              <w:left w:val="single" w:color="auto" w:sz="4" w:space="0"/>
              <w:bottom w:val="single" w:color="auto" w:sz="4" w:space="0"/>
              <w:right w:val="single" w:color="auto" w:sz="4"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居住用地</w:t>
            </w:r>
          </w:p>
        </w:tc>
        <w:tc>
          <w:tcPr>
            <w:tcW w:w="1082" w:type="pct"/>
            <w:gridSpan w:val="2"/>
            <w:tcBorders>
              <w:top w:val="single" w:color="auto" w:sz="4" w:space="0"/>
              <w:left w:val="single" w:color="auto" w:sz="4" w:space="0"/>
              <w:bottom w:val="single" w:color="auto" w:sz="4" w:space="0"/>
              <w:right w:val="single" w:color="auto" w:sz="4"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公共管理与公共</w:t>
            </w:r>
          </w:p>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服务用地</w:t>
            </w:r>
          </w:p>
        </w:tc>
        <w:tc>
          <w:tcPr>
            <w:tcW w:w="1125" w:type="pct"/>
            <w:gridSpan w:val="2"/>
            <w:tcBorders>
              <w:top w:val="single" w:color="auto" w:sz="4" w:space="0"/>
              <w:left w:val="single" w:color="auto" w:sz="4" w:space="0"/>
              <w:bottom w:val="single" w:color="auto" w:sz="4" w:space="0"/>
              <w:right w:val="single" w:color="auto" w:sz="4"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工矿仓储用地</w:t>
            </w:r>
          </w:p>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（50年期）</w:t>
            </w:r>
          </w:p>
        </w:tc>
      </w:tr>
      <w:tr>
        <w:tblPrEx>
          <w:tblCellMar>
            <w:top w:w="0" w:type="dxa"/>
            <w:left w:w="108" w:type="dxa"/>
            <w:bottom w:w="0" w:type="dxa"/>
            <w:right w:w="108" w:type="dxa"/>
          </w:tblCellMar>
        </w:tblPrEx>
        <w:trPr>
          <w:trHeight w:val="349" w:hRule="atLeast"/>
          <w:jc w:val="center"/>
        </w:trPr>
        <w:tc>
          <w:tcPr>
            <w:tcW w:w="442" w:type="pct"/>
            <w:vMerge w:val="restart"/>
            <w:tcBorders>
              <w:top w:val="single" w:color="auto" w:sz="4" w:space="0"/>
              <w:left w:val="single" w:color="auto" w:sz="4" w:space="0"/>
              <w:bottom w:val="single" w:color="auto" w:sz="4" w:space="0"/>
              <w:right w:val="single" w:color="auto" w:sz="4"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竹基镇集镇规划区</w:t>
            </w:r>
          </w:p>
        </w:tc>
        <w:tc>
          <w:tcPr>
            <w:tcW w:w="368" w:type="pct"/>
            <w:tcBorders>
              <w:top w:val="single" w:color="auto" w:sz="4" w:space="0"/>
              <w:left w:val="single" w:color="auto" w:sz="4" w:space="0"/>
              <w:bottom w:val="single" w:color="auto" w:sz="4" w:space="0"/>
              <w:right w:val="single" w:color="auto" w:sz="4"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土地级别</w:t>
            </w:r>
          </w:p>
        </w:tc>
        <w:tc>
          <w:tcPr>
            <w:tcW w:w="464" w:type="pct"/>
            <w:tcBorders>
              <w:top w:val="single" w:color="auto" w:sz="4" w:space="0"/>
              <w:left w:val="single" w:color="auto" w:sz="4" w:space="0"/>
              <w:bottom w:val="single" w:color="auto" w:sz="4" w:space="0"/>
              <w:right w:val="single" w:color="auto" w:sz="4"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元/㎡</w:t>
            </w:r>
          </w:p>
        </w:tc>
        <w:tc>
          <w:tcPr>
            <w:tcW w:w="553" w:type="pct"/>
            <w:tcBorders>
              <w:top w:val="single" w:color="auto" w:sz="4" w:space="0"/>
              <w:left w:val="single" w:color="auto" w:sz="4" w:space="0"/>
              <w:bottom w:val="single" w:color="auto" w:sz="4" w:space="0"/>
              <w:right w:val="single" w:color="auto" w:sz="4"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万元/亩</w:t>
            </w:r>
          </w:p>
        </w:tc>
        <w:tc>
          <w:tcPr>
            <w:tcW w:w="453" w:type="pct"/>
            <w:tcBorders>
              <w:top w:val="single" w:color="auto" w:sz="4" w:space="0"/>
              <w:left w:val="single" w:color="auto" w:sz="4" w:space="0"/>
              <w:bottom w:val="single" w:color="auto" w:sz="4" w:space="0"/>
              <w:right w:val="single" w:color="auto" w:sz="4"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元/㎡</w:t>
            </w:r>
          </w:p>
        </w:tc>
        <w:tc>
          <w:tcPr>
            <w:tcW w:w="513" w:type="pct"/>
            <w:tcBorders>
              <w:top w:val="single" w:color="auto" w:sz="4" w:space="0"/>
              <w:left w:val="single" w:color="auto" w:sz="4" w:space="0"/>
              <w:bottom w:val="single" w:color="auto" w:sz="4" w:space="0"/>
              <w:right w:val="single" w:color="auto" w:sz="4"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万元/亩</w:t>
            </w:r>
          </w:p>
        </w:tc>
        <w:tc>
          <w:tcPr>
            <w:tcW w:w="530" w:type="pct"/>
            <w:tcBorders>
              <w:top w:val="single" w:color="auto" w:sz="4" w:space="0"/>
              <w:left w:val="single" w:color="auto" w:sz="4" w:space="0"/>
              <w:bottom w:val="single" w:color="auto" w:sz="4" w:space="0"/>
              <w:right w:val="single" w:color="auto" w:sz="4"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元/㎡</w:t>
            </w:r>
          </w:p>
        </w:tc>
        <w:tc>
          <w:tcPr>
            <w:tcW w:w="552" w:type="pct"/>
            <w:tcBorders>
              <w:top w:val="single" w:color="auto" w:sz="4" w:space="0"/>
              <w:left w:val="single" w:color="auto" w:sz="4" w:space="0"/>
              <w:bottom w:val="single" w:color="auto" w:sz="4" w:space="0"/>
              <w:right w:val="single" w:color="auto" w:sz="4"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万元/亩</w:t>
            </w:r>
          </w:p>
        </w:tc>
        <w:tc>
          <w:tcPr>
            <w:tcW w:w="567" w:type="pct"/>
            <w:tcBorders>
              <w:top w:val="single" w:color="auto" w:sz="4" w:space="0"/>
              <w:left w:val="single" w:color="auto" w:sz="4" w:space="0"/>
              <w:bottom w:val="single" w:color="auto" w:sz="4" w:space="0"/>
              <w:right w:val="single" w:color="auto" w:sz="4"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元/㎡</w:t>
            </w:r>
          </w:p>
        </w:tc>
        <w:tc>
          <w:tcPr>
            <w:tcW w:w="558" w:type="pct"/>
            <w:tcBorders>
              <w:top w:val="single" w:color="auto" w:sz="4" w:space="0"/>
              <w:left w:val="single" w:color="auto" w:sz="4" w:space="0"/>
              <w:bottom w:val="single" w:color="auto" w:sz="4" w:space="0"/>
              <w:right w:val="single" w:color="auto" w:sz="4"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万元/亩</w:t>
            </w:r>
          </w:p>
        </w:tc>
      </w:tr>
      <w:tr>
        <w:tblPrEx>
          <w:tblCellMar>
            <w:top w:w="0" w:type="dxa"/>
            <w:left w:w="108" w:type="dxa"/>
            <w:bottom w:w="0" w:type="dxa"/>
            <w:right w:w="108" w:type="dxa"/>
          </w:tblCellMar>
        </w:tblPrEx>
        <w:trPr>
          <w:trHeight w:val="349" w:hRule="atLeast"/>
          <w:jc w:val="center"/>
        </w:trPr>
        <w:tc>
          <w:tcPr>
            <w:tcW w:w="442" w:type="pct"/>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p>
        </w:tc>
        <w:tc>
          <w:tcPr>
            <w:tcW w:w="368" w:type="pct"/>
            <w:tcBorders>
              <w:top w:val="single" w:color="auto" w:sz="4" w:space="0"/>
              <w:left w:val="single" w:color="auto" w:sz="4" w:space="0"/>
              <w:bottom w:val="single" w:color="auto" w:sz="4" w:space="0"/>
              <w:right w:val="single" w:color="auto" w:sz="4"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Ⅰ级</w:t>
            </w:r>
          </w:p>
        </w:tc>
        <w:tc>
          <w:tcPr>
            <w:tcW w:w="464" w:type="pct"/>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Cs w:val="21"/>
              </w:rPr>
              <w:t xml:space="preserve">645 </w:t>
            </w:r>
          </w:p>
        </w:tc>
        <w:tc>
          <w:tcPr>
            <w:tcW w:w="553" w:type="pct"/>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Cs w:val="21"/>
              </w:rPr>
              <w:t xml:space="preserve">43.00 </w:t>
            </w:r>
          </w:p>
        </w:tc>
        <w:tc>
          <w:tcPr>
            <w:tcW w:w="453" w:type="pct"/>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Cs w:val="21"/>
              </w:rPr>
              <w:t>536</w:t>
            </w:r>
          </w:p>
        </w:tc>
        <w:tc>
          <w:tcPr>
            <w:tcW w:w="513" w:type="pct"/>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Cs w:val="21"/>
              </w:rPr>
              <w:t xml:space="preserve">35.73 </w:t>
            </w:r>
          </w:p>
        </w:tc>
        <w:tc>
          <w:tcPr>
            <w:tcW w:w="530" w:type="pct"/>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Cs w:val="21"/>
              </w:rPr>
              <w:t xml:space="preserve">374 </w:t>
            </w:r>
          </w:p>
        </w:tc>
        <w:tc>
          <w:tcPr>
            <w:tcW w:w="552" w:type="pct"/>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Cs w:val="21"/>
              </w:rPr>
              <w:t xml:space="preserve">24.93 </w:t>
            </w:r>
          </w:p>
        </w:tc>
        <w:tc>
          <w:tcPr>
            <w:tcW w:w="567" w:type="pct"/>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Cs w:val="21"/>
              </w:rPr>
              <w:t>--</w:t>
            </w:r>
          </w:p>
        </w:tc>
        <w:tc>
          <w:tcPr>
            <w:tcW w:w="558" w:type="pct"/>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Cs w:val="21"/>
              </w:rPr>
              <w:t>--</w:t>
            </w:r>
          </w:p>
        </w:tc>
      </w:tr>
      <w:tr>
        <w:tblPrEx>
          <w:tblCellMar>
            <w:top w:w="0" w:type="dxa"/>
            <w:left w:w="108" w:type="dxa"/>
            <w:bottom w:w="0" w:type="dxa"/>
            <w:right w:w="108" w:type="dxa"/>
          </w:tblCellMar>
        </w:tblPrEx>
        <w:trPr>
          <w:trHeight w:val="349" w:hRule="atLeast"/>
          <w:jc w:val="center"/>
        </w:trPr>
        <w:tc>
          <w:tcPr>
            <w:tcW w:w="442" w:type="pct"/>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p>
        </w:tc>
        <w:tc>
          <w:tcPr>
            <w:tcW w:w="368" w:type="pct"/>
            <w:tcBorders>
              <w:top w:val="single" w:color="auto" w:sz="4" w:space="0"/>
              <w:left w:val="single" w:color="auto" w:sz="4" w:space="0"/>
              <w:bottom w:val="single" w:color="auto" w:sz="4" w:space="0"/>
              <w:right w:val="single" w:color="auto" w:sz="4"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Ⅱ级</w:t>
            </w:r>
          </w:p>
        </w:tc>
        <w:tc>
          <w:tcPr>
            <w:tcW w:w="464" w:type="pct"/>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Cs w:val="21"/>
              </w:rPr>
              <w:t xml:space="preserve">402 </w:t>
            </w:r>
          </w:p>
        </w:tc>
        <w:tc>
          <w:tcPr>
            <w:tcW w:w="553" w:type="pct"/>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Cs w:val="21"/>
              </w:rPr>
              <w:t xml:space="preserve">26.80 </w:t>
            </w:r>
          </w:p>
        </w:tc>
        <w:tc>
          <w:tcPr>
            <w:tcW w:w="453" w:type="pct"/>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Cs w:val="21"/>
              </w:rPr>
              <w:t>368</w:t>
            </w:r>
          </w:p>
        </w:tc>
        <w:tc>
          <w:tcPr>
            <w:tcW w:w="513" w:type="pct"/>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Cs w:val="21"/>
              </w:rPr>
              <w:t xml:space="preserve">24.53 </w:t>
            </w:r>
          </w:p>
        </w:tc>
        <w:tc>
          <w:tcPr>
            <w:tcW w:w="530" w:type="pct"/>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Cs w:val="21"/>
              </w:rPr>
              <w:t xml:space="preserve">291 </w:t>
            </w:r>
          </w:p>
        </w:tc>
        <w:tc>
          <w:tcPr>
            <w:tcW w:w="552" w:type="pct"/>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Cs w:val="21"/>
              </w:rPr>
              <w:t xml:space="preserve">19.40 </w:t>
            </w:r>
          </w:p>
        </w:tc>
        <w:tc>
          <w:tcPr>
            <w:tcW w:w="567" w:type="pct"/>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Cs w:val="21"/>
              </w:rPr>
              <w:t xml:space="preserve">235 </w:t>
            </w:r>
          </w:p>
        </w:tc>
        <w:tc>
          <w:tcPr>
            <w:tcW w:w="558" w:type="pct"/>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Cs w:val="21"/>
              </w:rPr>
              <w:t xml:space="preserve">15.67 </w:t>
            </w:r>
          </w:p>
        </w:tc>
      </w:tr>
      <w:tr>
        <w:tblPrEx>
          <w:tblCellMar>
            <w:top w:w="0" w:type="dxa"/>
            <w:left w:w="108" w:type="dxa"/>
            <w:bottom w:w="0" w:type="dxa"/>
            <w:right w:w="108" w:type="dxa"/>
          </w:tblCellMar>
        </w:tblPrEx>
        <w:trPr>
          <w:trHeight w:val="349" w:hRule="atLeast"/>
          <w:jc w:val="center"/>
        </w:trPr>
        <w:tc>
          <w:tcPr>
            <w:tcW w:w="442" w:type="pct"/>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p>
        </w:tc>
        <w:tc>
          <w:tcPr>
            <w:tcW w:w="368" w:type="pct"/>
            <w:tcBorders>
              <w:top w:val="single" w:color="auto" w:sz="4" w:space="0"/>
              <w:left w:val="single" w:color="auto" w:sz="4" w:space="0"/>
              <w:bottom w:val="single" w:color="auto" w:sz="4" w:space="0"/>
              <w:right w:val="single" w:color="auto" w:sz="4" w:space="0"/>
            </w:tcBorders>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Ⅲ级</w:t>
            </w:r>
          </w:p>
        </w:tc>
        <w:tc>
          <w:tcPr>
            <w:tcW w:w="464" w:type="pct"/>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Cs w:val="21"/>
              </w:rPr>
              <w:t xml:space="preserve">290 </w:t>
            </w:r>
          </w:p>
        </w:tc>
        <w:tc>
          <w:tcPr>
            <w:tcW w:w="553" w:type="pct"/>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Cs w:val="21"/>
              </w:rPr>
              <w:t xml:space="preserve">19.33 </w:t>
            </w:r>
          </w:p>
        </w:tc>
        <w:tc>
          <w:tcPr>
            <w:tcW w:w="453" w:type="pct"/>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Cs w:val="21"/>
              </w:rPr>
              <w:t xml:space="preserve">285 </w:t>
            </w:r>
          </w:p>
        </w:tc>
        <w:tc>
          <w:tcPr>
            <w:tcW w:w="513" w:type="pct"/>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Cs w:val="21"/>
              </w:rPr>
              <w:t xml:space="preserve">19.00 </w:t>
            </w:r>
          </w:p>
        </w:tc>
        <w:tc>
          <w:tcPr>
            <w:tcW w:w="530" w:type="pct"/>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Cs w:val="21"/>
              </w:rPr>
              <w:t xml:space="preserve">243 </w:t>
            </w:r>
          </w:p>
        </w:tc>
        <w:tc>
          <w:tcPr>
            <w:tcW w:w="552" w:type="pct"/>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Cs w:val="21"/>
              </w:rPr>
              <w:t xml:space="preserve">16.20 </w:t>
            </w:r>
          </w:p>
        </w:tc>
        <w:tc>
          <w:tcPr>
            <w:tcW w:w="567" w:type="pct"/>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Cs w:val="21"/>
              </w:rPr>
              <w:t>182</w:t>
            </w:r>
          </w:p>
        </w:tc>
        <w:tc>
          <w:tcPr>
            <w:tcW w:w="558" w:type="pct"/>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 w:val="20"/>
                <w:szCs w:val="20"/>
              </w:rPr>
            </w:pPr>
            <w:r>
              <w:rPr>
                <w:rFonts w:hint="eastAsia" w:ascii="仿宋" w:hAnsi="仿宋" w:eastAsia="仿宋" w:cs="宋体"/>
                <w:kern w:val="0"/>
                <w:szCs w:val="21"/>
              </w:rPr>
              <w:t xml:space="preserve">12.13 </w:t>
            </w:r>
          </w:p>
        </w:tc>
      </w:tr>
    </w:tbl>
    <w:p>
      <w:pPr>
        <w:pStyle w:val="9"/>
        <w:widowControl/>
        <w:spacing w:beforeLines="50" w:line="360" w:lineRule="auto"/>
        <w:jc w:val="center"/>
        <w:rPr>
          <w:rFonts w:ascii="仿宋" w:hAnsi="仿宋" w:eastAsia="仿宋"/>
          <w:b/>
        </w:rPr>
      </w:pPr>
      <w:r>
        <w:rPr>
          <w:rFonts w:hint="eastAsia" w:ascii="仿宋" w:hAnsi="仿宋" w:eastAsia="仿宋"/>
          <w:b/>
        </w:rPr>
        <w:t>表23 师宗县竹基镇集镇规划区租赁和弹性年期基准地价测算表</w:t>
      </w:r>
    </w:p>
    <w:tbl>
      <w:tblPr>
        <w:tblStyle w:val="10"/>
        <w:tblW w:w="626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214"/>
        <w:gridCol w:w="1246"/>
        <w:gridCol w:w="1004"/>
        <w:gridCol w:w="1218"/>
        <w:gridCol w:w="1207"/>
        <w:gridCol w:w="1239"/>
        <w:gridCol w:w="820"/>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581" w:type="pct"/>
            <w:vMerge w:val="restar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定级</w:t>
            </w:r>
          </w:p>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类型</w:t>
            </w:r>
          </w:p>
        </w:tc>
        <w:tc>
          <w:tcPr>
            <w:tcW w:w="568" w:type="pct"/>
            <w:vMerge w:val="restar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土地</w:t>
            </w:r>
          </w:p>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级别</w:t>
            </w:r>
          </w:p>
        </w:tc>
        <w:tc>
          <w:tcPr>
            <w:tcW w:w="582" w:type="pct"/>
            <w:vMerge w:val="restar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初始</w:t>
            </w:r>
          </w:p>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收益</w:t>
            </w:r>
          </w:p>
        </w:tc>
        <w:tc>
          <w:tcPr>
            <w:tcW w:w="1040" w:type="pct"/>
            <w:gridSpan w:val="2"/>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5年期工矿仓储用地</w:t>
            </w:r>
          </w:p>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租赁价格</w:t>
            </w:r>
          </w:p>
        </w:tc>
        <w:tc>
          <w:tcPr>
            <w:tcW w:w="1145" w:type="pct"/>
            <w:gridSpan w:val="2"/>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10年期工矿仓储用地</w:t>
            </w:r>
          </w:p>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租赁价格</w:t>
            </w:r>
          </w:p>
        </w:tc>
        <w:tc>
          <w:tcPr>
            <w:tcW w:w="1083" w:type="pct"/>
            <w:gridSpan w:val="2"/>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20年期工矿仓储用地弹性年期价格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581" w:type="pct"/>
            <w:vMerge w:val="continue"/>
            <w:vAlign w:val="center"/>
          </w:tcPr>
          <w:p>
            <w:pPr>
              <w:pStyle w:val="16"/>
              <w:rPr>
                <w:rFonts w:ascii="仿宋" w:hAnsi="仿宋" w:eastAsia="仿宋" w:cs="宋体"/>
                <w:color w:val="auto"/>
                <w:kern w:val="0"/>
                <w:sz w:val="20"/>
                <w:szCs w:val="20"/>
              </w:rPr>
            </w:pPr>
          </w:p>
        </w:tc>
        <w:tc>
          <w:tcPr>
            <w:tcW w:w="568" w:type="pct"/>
            <w:vMerge w:val="continue"/>
            <w:vAlign w:val="center"/>
          </w:tcPr>
          <w:p>
            <w:pPr>
              <w:pStyle w:val="16"/>
              <w:rPr>
                <w:rFonts w:ascii="仿宋" w:hAnsi="仿宋" w:eastAsia="仿宋" w:cs="宋体"/>
                <w:color w:val="auto"/>
                <w:kern w:val="0"/>
                <w:sz w:val="20"/>
                <w:szCs w:val="20"/>
              </w:rPr>
            </w:pPr>
          </w:p>
        </w:tc>
        <w:tc>
          <w:tcPr>
            <w:tcW w:w="582" w:type="pct"/>
            <w:vMerge w:val="continue"/>
            <w:vAlign w:val="center"/>
          </w:tcPr>
          <w:p>
            <w:pPr>
              <w:pStyle w:val="16"/>
              <w:rPr>
                <w:rFonts w:ascii="仿宋" w:hAnsi="仿宋" w:eastAsia="仿宋" w:cs="宋体"/>
                <w:color w:val="auto"/>
                <w:kern w:val="0"/>
                <w:sz w:val="20"/>
                <w:szCs w:val="20"/>
              </w:rPr>
            </w:pPr>
          </w:p>
        </w:tc>
        <w:tc>
          <w:tcPr>
            <w:tcW w:w="47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元/㎡</w:t>
            </w:r>
          </w:p>
        </w:tc>
        <w:tc>
          <w:tcPr>
            <w:tcW w:w="57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万元/亩</w:t>
            </w:r>
          </w:p>
        </w:tc>
        <w:tc>
          <w:tcPr>
            <w:tcW w:w="565"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元/㎡</w:t>
            </w:r>
          </w:p>
        </w:tc>
        <w:tc>
          <w:tcPr>
            <w:tcW w:w="58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万元/亩</w:t>
            </w:r>
          </w:p>
        </w:tc>
        <w:tc>
          <w:tcPr>
            <w:tcW w:w="384"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元/㎡</w:t>
            </w:r>
          </w:p>
        </w:tc>
        <w:tc>
          <w:tcPr>
            <w:tcW w:w="699"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万元/亩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581" w:type="pct"/>
            <w:vMerge w:val="restar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工矿仓储</w:t>
            </w:r>
          </w:p>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用地</w:t>
            </w:r>
          </w:p>
        </w:tc>
        <w:tc>
          <w:tcPr>
            <w:tcW w:w="568"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Ⅰ级</w:t>
            </w:r>
          </w:p>
        </w:tc>
        <w:tc>
          <w:tcPr>
            <w:tcW w:w="582"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w:t>
            </w:r>
          </w:p>
        </w:tc>
        <w:tc>
          <w:tcPr>
            <w:tcW w:w="47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w:t>
            </w:r>
          </w:p>
        </w:tc>
        <w:tc>
          <w:tcPr>
            <w:tcW w:w="57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w:t>
            </w:r>
          </w:p>
        </w:tc>
        <w:tc>
          <w:tcPr>
            <w:tcW w:w="565"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w:t>
            </w:r>
          </w:p>
        </w:tc>
        <w:tc>
          <w:tcPr>
            <w:tcW w:w="58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w:t>
            </w:r>
          </w:p>
        </w:tc>
        <w:tc>
          <w:tcPr>
            <w:tcW w:w="384"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w:t>
            </w:r>
          </w:p>
        </w:tc>
        <w:tc>
          <w:tcPr>
            <w:tcW w:w="699"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581" w:type="pct"/>
            <w:vMerge w:val="continue"/>
            <w:vAlign w:val="center"/>
          </w:tcPr>
          <w:p>
            <w:pPr>
              <w:pStyle w:val="16"/>
              <w:rPr>
                <w:rFonts w:ascii="仿宋" w:hAnsi="仿宋" w:eastAsia="仿宋" w:cs="宋体"/>
                <w:color w:val="auto"/>
                <w:kern w:val="0"/>
                <w:sz w:val="20"/>
                <w:szCs w:val="20"/>
              </w:rPr>
            </w:pPr>
          </w:p>
        </w:tc>
        <w:tc>
          <w:tcPr>
            <w:tcW w:w="568"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Ⅱ级</w:t>
            </w:r>
          </w:p>
        </w:tc>
        <w:tc>
          <w:tcPr>
            <w:tcW w:w="582"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8.20 </w:t>
            </w:r>
          </w:p>
        </w:tc>
        <w:tc>
          <w:tcPr>
            <w:tcW w:w="47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37</w:t>
            </w:r>
          </w:p>
        </w:tc>
        <w:tc>
          <w:tcPr>
            <w:tcW w:w="57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2.47 </w:t>
            </w:r>
          </w:p>
        </w:tc>
        <w:tc>
          <w:tcPr>
            <w:tcW w:w="565"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61</w:t>
            </w:r>
          </w:p>
        </w:tc>
        <w:tc>
          <w:tcPr>
            <w:tcW w:w="58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4.07 </w:t>
            </w:r>
          </w:p>
        </w:tc>
        <w:tc>
          <w:tcPr>
            <w:tcW w:w="384"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105</w:t>
            </w:r>
          </w:p>
        </w:tc>
        <w:tc>
          <w:tcPr>
            <w:tcW w:w="699"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7.00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9" w:hRule="atLeast"/>
          <w:jc w:val="center"/>
        </w:trPr>
        <w:tc>
          <w:tcPr>
            <w:tcW w:w="581" w:type="pct"/>
            <w:vMerge w:val="continue"/>
            <w:vAlign w:val="center"/>
          </w:tcPr>
          <w:p>
            <w:pPr>
              <w:pStyle w:val="16"/>
              <w:rPr>
                <w:rFonts w:ascii="仿宋" w:hAnsi="仿宋" w:eastAsia="仿宋" w:cs="宋体"/>
                <w:color w:val="auto"/>
                <w:kern w:val="0"/>
                <w:sz w:val="20"/>
                <w:szCs w:val="20"/>
              </w:rPr>
            </w:pPr>
          </w:p>
        </w:tc>
        <w:tc>
          <w:tcPr>
            <w:tcW w:w="568"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Ⅲ级</w:t>
            </w:r>
          </w:p>
        </w:tc>
        <w:tc>
          <w:tcPr>
            <w:tcW w:w="582"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6.35 </w:t>
            </w:r>
          </w:p>
        </w:tc>
        <w:tc>
          <w:tcPr>
            <w:tcW w:w="47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29</w:t>
            </w:r>
          </w:p>
        </w:tc>
        <w:tc>
          <w:tcPr>
            <w:tcW w:w="57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1.93 </w:t>
            </w:r>
          </w:p>
        </w:tc>
        <w:tc>
          <w:tcPr>
            <w:tcW w:w="565"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48</w:t>
            </w:r>
          </w:p>
        </w:tc>
        <w:tc>
          <w:tcPr>
            <w:tcW w:w="580"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3.20 </w:t>
            </w:r>
          </w:p>
        </w:tc>
        <w:tc>
          <w:tcPr>
            <w:tcW w:w="384"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82</w:t>
            </w:r>
          </w:p>
        </w:tc>
        <w:tc>
          <w:tcPr>
            <w:tcW w:w="699" w:type="pct"/>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 xml:space="preserve">5.47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1732" w:type="pct"/>
            <w:gridSpan w:val="3"/>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各年期地价占基准地价</w:t>
            </w:r>
          </w:p>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（最高年期）比例</w:t>
            </w:r>
          </w:p>
        </w:tc>
        <w:tc>
          <w:tcPr>
            <w:tcW w:w="1040" w:type="pct"/>
            <w:gridSpan w:val="2"/>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15.84%</w:t>
            </w:r>
          </w:p>
        </w:tc>
        <w:tc>
          <w:tcPr>
            <w:tcW w:w="1145" w:type="pct"/>
            <w:gridSpan w:val="2"/>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26.17%</w:t>
            </w:r>
          </w:p>
        </w:tc>
        <w:tc>
          <w:tcPr>
            <w:tcW w:w="1083" w:type="pct"/>
            <w:gridSpan w:val="2"/>
            <w:vAlign w:val="center"/>
          </w:tcPr>
          <w:p>
            <w:pPr>
              <w:pStyle w:val="16"/>
              <w:rPr>
                <w:rFonts w:ascii="仿宋" w:hAnsi="仿宋" w:eastAsia="仿宋" w:cs="宋体"/>
                <w:color w:val="auto"/>
                <w:kern w:val="0"/>
                <w:sz w:val="20"/>
                <w:szCs w:val="20"/>
              </w:rPr>
            </w:pPr>
            <w:r>
              <w:rPr>
                <w:rFonts w:hint="eastAsia" w:ascii="仿宋" w:hAnsi="仿宋" w:eastAsia="仿宋" w:cs="宋体"/>
                <w:color w:val="auto"/>
                <w:kern w:val="0"/>
                <w:sz w:val="20"/>
                <w:szCs w:val="20"/>
              </w:rPr>
              <w:t>44.87%</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AA54E6"/>
    <w:multiLevelType w:val="multilevel"/>
    <w:tmpl w:val="E2AA54E6"/>
    <w:lvl w:ilvl="0" w:tentative="0">
      <w:start w:val="5"/>
      <w:numFmt w:val="decimal"/>
      <w:suff w:val="nothing"/>
      <w:lvlText w:val="%1、"/>
      <w:lvlJc w:val="left"/>
      <w:pPr>
        <w:ind w:left="1200" w:firstLine="0"/>
      </w:pPr>
    </w:lvl>
    <w:lvl w:ilvl="1" w:tentative="0">
      <w:start w:val="1"/>
      <w:numFmt w:val="decimal"/>
      <w:lvlText w:val=""/>
      <w:lvlJc w:val="left"/>
      <w:pPr>
        <w:ind w:left="0" w:firstLine="0"/>
      </w:pPr>
    </w:lvl>
    <w:lvl w:ilvl="2" w:tentative="0">
      <w:start w:val="1"/>
      <w:numFmt w:val="decimal"/>
      <w:lvlText w:val=""/>
      <w:lvlJc w:val="left"/>
      <w:pPr>
        <w:ind w:left="0" w:firstLine="0"/>
      </w:pPr>
    </w:lvl>
    <w:lvl w:ilvl="3" w:tentative="0">
      <w:start w:val="1"/>
      <w:numFmt w:val="decimal"/>
      <w:lvlText w:val=""/>
      <w:lvlJc w:val="left"/>
      <w:pPr>
        <w:ind w:left="0" w:firstLine="0"/>
      </w:pPr>
    </w:lvl>
    <w:lvl w:ilvl="4" w:tentative="0">
      <w:start w:val="1"/>
      <w:numFmt w:val="decimal"/>
      <w:lvlText w:val=""/>
      <w:lvlJc w:val="left"/>
      <w:pPr>
        <w:ind w:left="0" w:firstLine="0"/>
      </w:pPr>
    </w:lvl>
    <w:lvl w:ilvl="5" w:tentative="0">
      <w:start w:val="1"/>
      <w:numFmt w:val="decimal"/>
      <w:lvlText w:val=""/>
      <w:lvlJc w:val="left"/>
      <w:pPr>
        <w:ind w:left="0" w:firstLine="0"/>
      </w:pPr>
    </w:lvl>
    <w:lvl w:ilvl="6" w:tentative="0">
      <w:start w:val="1"/>
      <w:numFmt w:val="decimal"/>
      <w:lvlText w:val=""/>
      <w:lvlJc w:val="left"/>
      <w:pPr>
        <w:ind w:left="0" w:firstLine="0"/>
      </w:pPr>
    </w:lvl>
    <w:lvl w:ilvl="7" w:tentative="0">
      <w:start w:val="1"/>
      <w:numFmt w:val="decimal"/>
      <w:lvlText w:val=""/>
      <w:lvlJc w:val="left"/>
      <w:pPr>
        <w:ind w:left="0" w:firstLine="0"/>
      </w:pPr>
    </w:lvl>
    <w:lvl w:ilvl="8" w:tentative="0">
      <w:start w:val="1"/>
      <w:numFmt w:val="decimal"/>
      <w:lvlText w:val=""/>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czZGJiMzk3NmE4MTFmY2I0NmVkOTVhODY4OTk3OTcifQ=="/>
  </w:docVars>
  <w:rsids>
    <w:rsidRoot w:val="71740390"/>
    <w:rsid w:val="05A11650"/>
    <w:rsid w:val="0A115B62"/>
    <w:rsid w:val="64E57B6C"/>
    <w:rsid w:val="717403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1">
    <w:name w:val="Default Paragraph Font"/>
    <w:semiHidden/>
    <w:qFormat/>
    <w:uiPriority w:val="0"/>
  </w:style>
  <w:style w:type="table" w:default="1" w:styleId="10">
    <w:name w:val="Normal Table"/>
    <w:semiHidden/>
    <w:uiPriority w:val="0"/>
    <w:tblPr>
      <w:tblCellMar>
        <w:top w:w="0" w:type="dxa"/>
        <w:left w:w="108" w:type="dxa"/>
        <w:bottom w:w="0" w:type="dxa"/>
        <w:right w:w="108" w:type="dxa"/>
      </w:tblCellMar>
    </w:tblPr>
  </w:style>
  <w:style w:type="paragraph" w:customStyle="1" w:styleId="2">
    <w:name w:val="实施方案正文"/>
    <w:basedOn w:val="3"/>
    <w:qFormat/>
    <w:uiPriority w:val="0"/>
    <w:pPr>
      <w:ind w:firstLine="566" w:firstLineChars="202"/>
    </w:pPr>
    <w:rPr>
      <w:rFonts w:ascii="等线" w:hAnsi="等线" w:eastAsia="等线"/>
      <w:kern w:val="2"/>
      <w:szCs w:val="28"/>
    </w:rPr>
  </w:style>
  <w:style w:type="paragraph" w:customStyle="1" w:styleId="3">
    <w:name w:val="正文 New"/>
    <w:next w:val="2"/>
    <w:qFormat/>
    <w:uiPriority w:val="0"/>
    <w:pPr>
      <w:widowControl w:val="0"/>
      <w:jc w:val="both"/>
    </w:pPr>
    <w:rPr>
      <w:rFonts w:ascii="Times New Roman" w:hAnsi="Times New Roman" w:eastAsia="宋体" w:cs="Times New Roman"/>
      <w:sz w:val="21"/>
      <w:szCs w:val="24"/>
      <w:lang w:val="en-US" w:eastAsia="zh-CN" w:bidi="ar-SA"/>
    </w:rPr>
  </w:style>
  <w:style w:type="paragraph" w:styleId="5">
    <w:name w:val="Body Text"/>
    <w:basedOn w:val="1"/>
    <w:qFormat/>
    <w:uiPriority w:val="0"/>
    <w:pPr>
      <w:spacing w:after="120" w:afterLines="0" w:afterAutospacing="0"/>
    </w:pPr>
  </w:style>
  <w:style w:type="paragraph" w:styleId="6">
    <w:name w:val="Body Text Indent 2"/>
    <w:basedOn w:val="1"/>
    <w:next w:val="7"/>
    <w:qFormat/>
    <w:uiPriority w:val="0"/>
    <w:pPr>
      <w:spacing w:line="600" w:lineRule="exact"/>
      <w:ind w:left="0" w:leftChars="0"/>
    </w:pPr>
  </w:style>
  <w:style w:type="paragraph" w:styleId="7">
    <w:name w:val="Body Text First Indent"/>
    <w:basedOn w:val="5"/>
    <w:qFormat/>
    <w:uiPriority w:val="0"/>
    <w:pPr>
      <w:ind w:firstLine="420" w:firstLineChars="100"/>
    </w:pPr>
  </w:style>
  <w:style w:type="paragraph" w:styleId="8">
    <w:name w:val="Subtitle"/>
    <w:basedOn w:val="1"/>
    <w:next w:val="1"/>
    <w:qFormat/>
    <w:uiPriority w:val="0"/>
    <w:pPr>
      <w:spacing w:beforeLines="50" w:afterLines="50" w:line="360" w:lineRule="auto"/>
      <w:jc w:val="center"/>
    </w:pPr>
    <w:rPr>
      <w:rFonts w:ascii="宋体" w:hAnsi="宋体" w:eastAsia="黑体" w:cs="宋体"/>
      <w:color w:val="00B0F0"/>
      <w:kern w:val="28"/>
      <w:sz w:val="24"/>
    </w:rPr>
  </w:style>
  <w:style w:type="paragraph" w:styleId="9">
    <w:name w:val="Normal (Web)"/>
    <w:basedOn w:val="1"/>
    <w:qFormat/>
    <w:uiPriority w:val="0"/>
    <w:rPr>
      <w:sz w:val="24"/>
    </w:rPr>
  </w:style>
  <w:style w:type="paragraph" w:styleId="12">
    <w:name w:val="No Spacing"/>
    <w:qFormat/>
    <w:uiPriority w:val="99"/>
    <w:pPr>
      <w:widowControl w:val="0"/>
      <w:jc w:val="center"/>
    </w:pPr>
    <w:rPr>
      <w:rFonts w:ascii="宋体" w:hAnsi="宋体" w:eastAsia="宋体" w:cs="Times New Roman"/>
      <w:color w:val="FF00FF"/>
      <w:kern w:val="2"/>
      <w:sz w:val="21"/>
      <w:szCs w:val="22"/>
      <w:lang w:val="en-US" w:eastAsia="zh-CN" w:bidi="ar-SA"/>
    </w:rPr>
  </w:style>
  <w:style w:type="paragraph" w:customStyle="1" w:styleId="13">
    <w:name w:val="无间隔1"/>
    <w:next w:val="1"/>
    <w:qFormat/>
    <w:uiPriority w:val="1"/>
    <w:pPr>
      <w:widowControl w:val="0"/>
      <w:jc w:val="center"/>
    </w:pPr>
    <w:rPr>
      <w:rFonts w:ascii="宋体" w:hAnsi="宋体" w:eastAsia="宋体" w:cs="Times New Roman"/>
      <w:color w:val="FF00FF"/>
      <w:kern w:val="2"/>
      <w:sz w:val="21"/>
      <w:szCs w:val="22"/>
      <w:lang w:val="en-US" w:eastAsia="zh-CN" w:bidi="ar-SA"/>
    </w:rPr>
  </w:style>
  <w:style w:type="paragraph" w:customStyle="1" w:styleId="14">
    <w:name w:val="表格字体77777777"/>
    <w:basedOn w:val="12"/>
    <w:qFormat/>
    <w:uiPriority w:val="99"/>
    <w:rPr>
      <w:sz w:val="18"/>
      <w:szCs w:val="18"/>
    </w:rPr>
  </w:style>
  <w:style w:type="paragraph" w:customStyle="1" w:styleId="15">
    <w:name w:val="无间隔11"/>
    <w:qFormat/>
    <w:uiPriority w:val="0"/>
    <w:pPr>
      <w:widowControl w:val="0"/>
      <w:jc w:val="center"/>
    </w:pPr>
    <w:rPr>
      <w:rFonts w:ascii="宋体" w:hAnsi="宋体" w:eastAsia="宋体" w:cs="宋体"/>
      <w:color w:val="FF00FF"/>
      <w:kern w:val="2"/>
      <w:sz w:val="21"/>
      <w:szCs w:val="21"/>
      <w:lang w:val="en-US" w:eastAsia="zh-CN" w:bidi="ar-SA"/>
    </w:rPr>
  </w:style>
  <w:style w:type="paragraph" w:customStyle="1" w:styleId="16">
    <w:name w:val="无间隔2"/>
    <w:basedOn w:val="1"/>
    <w:qFormat/>
    <w:uiPriority w:val="0"/>
    <w:pPr>
      <w:jc w:val="center"/>
    </w:pPr>
    <w:rPr>
      <w:rFonts w:cs="Times New Roman"/>
      <w:color w:val="FF00FF"/>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曲靖市师宗县党政机关单位</Company>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2023-04-26T09:48:00Z</dcterms:created>
  <dc:creator>kikiiiam</dc:creator>
  <cp:lastModifiedBy>kikiiiam</cp:lastModifiedBy>
  <dcterms:modified xsi:type="dcterms:W3CDTF">2023-04-26T09:48:40Z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488BFA4B634C4AA79C36CD1BA3295BF4_11</vt:lpwstr>
  </property>
</Properties>
</file>